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EF0EF90" w:rsidR="0080639A" w:rsidRPr="00726AB2" w:rsidRDefault="00981F1D" w:rsidP="00A4282D">
      <w:pPr>
        <w:pStyle w:val="Title"/>
        <w:rPr>
          <w:rFonts w:asciiTheme="majorHAnsi" w:hAnsiTheme="majorHAnsi"/>
          <w:color w:val="000000" w:themeColor="text1"/>
        </w:rPr>
      </w:pPr>
      <w:r>
        <w:rPr>
          <w:rFonts w:asciiTheme="majorHAnsi" w:hAnsiTheme="majorHAnsi"/>
          <w:color w:val="000000" w:themeColor="text1"/>
        </w:rPr>
        <w:t>October 1</w:t>
      </w:r>
      <w:r w:rsidR="000B3C36">
        <w:rPr>
          <w:rFonts w:asciiTheme="majorHAnsi" w:hAnsiTheme="majorHAnsi"/>
          <w:color w:val="000000" w:themeColor="text1"/>
        </w:rPr>
        <w:t>, 2020</w:t>
      </w:r>
    </w:p>
    <w:p w14:paraId="379AB168" w14:textId="6778CEC6" w:rsidR="008155B8" w:rsidRPr="00726AB2" w:rsidRDefault="000B3C36" w:rsidP="008155B8">
      <w:pPr>
        <w:pStyle w:val="Title"/>
        <w:rPr>
          <w:rFonts w:asciiTheme="majorHAnsi" w:hAnsiTheme="majorHAnsi"/>
          <w:color w:val="000000" w:themeColor="text1"/>
        </w:rPr>
      </w:pPr>
      <w:r>
        <w:rPr>
          <w:rFonts w:asciiTheme="majorHAnsi" w:hAnsiTheme="majorHAnsi"/>
          <w:color w:val="000000" w:themeColor="text1"/>
        </w:rPr>
        <w:t>4</w:t>
      </w:r>
      <w:r w:rsidR="002C20EF" w:rsidRPr="00726AB2">
        <w:rPr>
          <w:rFonts w:asciiTheme="majorHAnsi" w:hAnsiTheme="majorHAnsi"/>
          <w:color w:val="000000" w:themeColor="text1"/>
        </w:rPr>
        <w:t>:</w:t>
      </w:r>
      <w:r>
        <w:rPr>
          <w:rFonts w:asciiTheme="majorHAnsi" w:hAnsiTheme="majorHAnsi"/>
          <w:color w:val="000000" w:themeColor="text1"/>
        </w:rPr>
        <w:t>15P</w:t>
      </w:r>
      <w:r w:rsidR="002C20EF" w:rsidRPr="00726AB2">
        <w:rPr>
          <w:rFonts w:asciiTheme="majorHAnsi" w:hAnsiTheme="majorHAnsi"/>
          <w:color w:val="000000" w:themeColor="text1"/>
        </w:rPr>
        <w:t xml:space="preserve">M – </w:t>
      </w:r>
      <w:r w:rsidR="006A36F7">
        <w:rPr>
          <w:rFonts w:asciiTheme="majorHAnsi" w:hAnsiTheme="majorHAnsi"/>
          <w:color w:val="000000" w:themeColor="text1"/>
        </w:rPr>
        <w:t>7</w:t>
      </w:r>
      <w:r w:rsidR="002C20EF" w:rsidRPr="00726AB2">
        <w:rPr>
          <w:rFonts w:asciiTheme="majorHAnsi" w:hAnsiTheme="majorHAnsi"/>
          <w:color w:val="000000" w:themeColor="text1"/>
        </w:rPr>
        <w:t>:</w:t>
      </w:r>
      <w:r>
        <w:rPr>
          <w:rFonts w:asciiTheme="majorHAnsi" w:hAnsiTheme="majorHAnsi"/>
          <w:color w:val="000000" w:themeColor="text1"/>
        </w:rPr>
        <w:t>3</w:t>
      </w:r>
      <w:r w:rsidR="002C20EF" w:rsidRPr="00726AB2">
        <w:rPr>
          <w:rFonts w:asciiTheme="majorHAnsi" w:hAnsiTheme="majorHAnsi"/>
          <w:color w:val="000000" w:themeColor="text1"/>
        </w:rPr>
        <w:t>0</w:t>
      </w:r>
      <w:r>
        <w:rPr>
          <w:rFonts w:asciiTheme="majorHAnsi" w:hAnsiTheme="majorHAnsi"/>
          <w:color w:val="000000" w:themeColor="text1"/>
        </w:rPr>
        <w:t>P</w:t>
      </w:r>
      <w:r w:rsidR="002C20EF" w:rsidRPr="00726AB2">
        <w:rPr>
          <w:rFonts w:asciiTheme="majorHAnsi" w:hAnsiTheme="majorHAnsi"/>
          <w:color w:val="000000" w:themeColor="text1"/>
        </w:rPr>
        <w:t>M</w:t>
      </w:r>
    </w:p>
    <w:p w14:paraId="4D657B34" w14:textId="77777777" w:rsidR="000B3C36" w:rsidRDefault="000B3C36" w:rsidP="000B3C36">
      <w:pPr>
        <w:pStyle w:val="Title"/>
      </w:pPr>
      <w:r>
        <w:t>Zoom Conferencing</w:t>
      </w:r>
    </w:p>
    <w:p w14:paraId="7842A477" w14:textId="263736B9" w:rsidR="00F720A3" w:rsidRDefault="00D1483D" w:rsidP="000B3C36">
      <w:pPr>
        <w:pStyle w:val="Title"/>
        <w:rPr>
          <w:rFonts w:ascii="Segoe UI" w:hAnsi="Segoe UI" w:cs="Segoe UI"/>
          <w:color w:val="201F1E"/>
          <w:sz w:val="23"/>
          <w:szCs w:val="23"/>
          <w:shd w:val="clear" w:color="auto" w:fill="FFFFFF"/>
        </w:rPr>
      </w:pPr>
      <w:hyperlink r:id="rId8" w:history="1">
        <w:r w:rsidR="000B3C36" w:rsidRPr="008A4B94">
          <w:rPr>
            <w:rStyle w:val="Hyperlink"/>
            <w:rFonts w:ascii="Segoe UI" w:hAnsi="Segoe UI" w:cs="Segoe UI"/>
            <w:sz w:val="23"/>
            <w:szCs w:val="23"/>
            <w:shd w:val="clear" w:color="auto" w:fill="FFFFFF"/>
          </w:rPr>
          <w:t>https://laccd.zoom.us/j/99933291559</w:t>
        </w:r>
      </w:hyperlink>
    </w:p>
    <w:p w14:paraId="50F0160B" w14:textId="77777777" w:rsidR="000B3C36" w:rsidRPr="00726AB2" w:rsidRDefault="000B3C36" w:rsidP="000B3C36">
      <w:pPr>
        <w:pStyle w:val="Title"/>
        <w:jc w:val="left"/>
        <w:rPr>
          <w:rFonts w:asciiTheme="majorHAnsi" w:hAnsiTheme="majorHAnsi"/>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108C91D" w14:textId="77777777" w:rsidR="002C20EF" w:rsidRDefault="002C20EF" w:rsidP="002C20EF">
      <w:pPr>
        <w:ind w:left="1080"/>
        <w:rPr>
          <w:rFonts w:asciiTheme="majorHAnsi" w:hAnsiTheme="majorHAnsi"/>
        </w:rPr>
      </w:pPr>
    </w:p>
    <w:p w14:paraId="43C211F7" w14:textId="78730EB9"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073F023A" w:rsidR="00071CB9" w:rsidRPr="00BC102B" w:rsidRDefault="006A36F7" w:rsidP="00BC102B">
      <w:pPr>
        <w:numPr>
          <w:ilvl w:val="1"/>
          <w:numId w:val="7"/>
        </w:numPr>
        <w:rPr>
          <w:rStyle w:val="Hyperlink"/>
          <w:rFonts w:asciiTheme="majorHAnsi" w:hAnsiTheme="majorHAnsi"/>
          <w:color w:val="auto"/>
        </w:rPr>
      </w:pPr>
      <w:r>
        <w:rPr>
          <w:rFonts w:asciiTheme="majorHAnsi" w:hAnsiTheme="majorHAnsi"/>
        </w:rPr>
        <w:t>From September 3, 2020</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ED133B4" w14:textId="21A388A2" w:rsidR="00783184" w:rsidRPr="00833F5D" w:rsidRDefault="00B90DD6" w:rsidP="00B90DD6">
      <w:pPr>
        <w:numPr>
          <w:ilvl w:val="1"/>
          <w:numId w:val="7"/>
        </w:numPr>
        <w:rPr>
          <w:rFonts w:asciiTheme="majorHAnsi" w:hAnsiTheme="majorHAnsi"/>
        </w:rPr>
      </w:pPr>
      <w:r w:rsidRPr="00B90DD6">
        <w:rPr>
          <w:i/>
          <w:iCs/>
        </w:rPr>
        <w:t xml:space="preserve">Consider updating ASCCC Online Education Committee charter </w:t>
      </w:r>
      <w:r w:rsidRPr="00B90DD6">
        <w:rPr>
          <w:b/>
          <w:bCs/>
          <w:i/>
          <w:iCs/>
        </w:rPr>
        <w:t>OR</w:t>
      </w:r>
      <w:r w:rsidRPr="00B90DD6">
        <w:rPr>
          <w:i/>
          <w:iCs/>
        </w:rPr>
        <w:t xml:space="preserve"> consider if this committee needs to maintain in existence or if the ongoing efforts can be embedded in the other aspects of the ASCCC work</w:t>
      </w:r>
    </w:p>
    <w:p w14:paraId="19BD8492" w14:textId="0B800ACB" w:rsidR="00833F5D" w:rsidRPr="00833F5D" w:rsidRDefault="00833F5D" w:rsidP="00B90DD6">
      <w:pPr>
        <w:numPr>
          <w:ilvl w:val="1"/>
          <w:numId w:val="7"/>
        </w:numPr>
        <w:rPr>
          <w:i/>
        </w:rPr>
      </w:pPr>
      <w:r w:rsidRPr="00833F5D">
        <w:rPr>
          <w:i/>
        </w:rPr>
        <w:t>Participation of Online Education committee members in Fall 2020 Plenary breakout sessions (Volunteers)</w:t>
      </w:r>
    </w:p>
    <w:p w14:paraId="33F61A2F" w14:textId="6E193D13" w:rsidR="00BC102B" w:rsidRPr="00BC102B" w:rsidRDefault="00BC102B" w:rsidP="00BC102B">
      <w:pPr>
        <w:numPr>
          <w:ilvl w:val="1"/>
          <w:numId w:val="7"/>
        </w:numPr>
        <w:rPr>
          <w:rFonts w:asciiTheme="majorHAnsi" w:hAnsiTheme="majorHAnsi"/>
        </w:rPr>
      </w:pPr>
      <w:r w:rsidRPr="00BC102B">
        <w:rPr>
          <w:i/>
          <w:iCs/>
        </w:rPr>
        <w:t>Ongoing professional development:</w:t>
      </w:r>
    </w:p>
    <w:p w14:paraId="0D03FB3B" w14:textId="77777777" w:rsidR="00BC102B" w:rsidRPr="00AE4C1B" w:rsidRDefault="00BC102B" w:rsidP="00BC102B">
      <w:pPr>
        <w:pStyle w:val="ListParagraph"/>
        <w:numPr>
          <w:ilvl w:val="3"/>
          <w:numId w:val="7"/>
        </w:numPr>
        <w:rPr>
          <w:rFonts w:asciiTheme="majorHAnsi" w:hAnsiTheme="majorHAnsi" w:cstheme="majorHAnsi"/>
          <w:i/>
          <w:iCs/>
        </w:rPr>
      </w:pPr>
      <w:r w:rsidRPr="00AE4C1B">
        <w:rPr>
          <w:i/>
          <w:iCs/>
        </w:rPr>
        <w:t>technology/online instruction for lab classes</w:t>
      </w:r>
    </w:p>
    <w:p w14:paraId="245C6F50" w14:textId="7D0BF4E5" w:rsidR="00BC102B" w:rsidRPr="00BC102B" w:rsidRDefault="00BC102B" w:rsidP="00BC102B">
      <w:pPr>
        <w:pStyle w:val="ListParagraph"/>
        <w:numPr>
          <w:ilvl w:val="3"/>
          <w:numId w:val="7"/>
        </w:numPr>
        <w:rPr>
          <w:rFonts w:asciiTheme="majorHAnsi" w:hAnsiTheme="majorHAnsi" w:cstheme="majorHAnsi"/>
          <w:i/>
          <w:iCs/>
        </w:rPr>
      </w:pPr>
      <w:r w:rsidRPr="00AE4C1B">
        <w:rPr>
          <w:i/>
          <w:iCs/>
        </w:rPr>
        <w:t>discipline specific online education</w:t>
      </w:r>
    </w:p>
    <w:p w14:paraId="0880FDA2" w14:textId="77777777" w:rsidR="00783184" w:rsidRDefault="00783184" w:rsidP="007C0C74">
      <w:pPr>
        <w:ind w:left="1440"/>
        <w:rPr>
          <w:rFonts w:asciiTheme="majorHAnsi" w:hAnsiTheme="majorHAnsi" w:cstheme="majorHAnsi"/>
          <w:i/>
          <w:iCs/>
          <w:sz w:val="22"/>
          <w:szCs w:val="22"/>
        </w:rPr>
      </w:pPr>
    </w:p>
    <w:p w14:paraId="063F0D47" w14:textId="4403D2A1" w:rsidR="003B440A" w:rsidRDefault="00BC102B" w:rsidP="00BB64DB">
      <w:pPr>
        <w:numPr>
          <w:ilvl w:val="1"/>
          <w:numId w:val="7"/>
        </w:numPr>
        <w:rPr>
          <w:rFonts w:asciiTheme="majorHAnsi" w:hAnsiTheme="majorHAnsi"/>
        </w:rPr>
      </w:pPr>
      <w:r>
        <w:rPr>
          <w:rFonts w:asciiTheme="majorHAnsi" w:hAnsiTheme="majorHAnsi"/>
        </w:rPr>
        <w:t xml:space="preserve">Address </w:t>
      </w:r>
      <w:r w:rsidR="00D55C94">
        <w:rPr>
          <w:rFonts w:asciiTheme="majorHAnsi" w:hAnsiTheme="majorHAnsi"/>
        </w:rPr>
        <w:t>Assigned Resolutions</w:t>
      </w:r>
    </w:p>
    <w:p w14:paraId="1E580ED7" w14:textId="2819FE93" w:rsidR="00783184" w:rsidRPr="007D1BD9" w:rsidRDefault="00D1483D" w:rsidP="003B440A">
      <w:pPr>
        <w:numPr>
          <w:ilvl w:val="2"/>
          <w:numId w:val="7"/>
        </w:numPr>
        <w:rPr>
          <w:rFonts w:asciiTheme="majorHAnsi" w:hAnsiTheme="majorHAnsi" w:cstheme="majorHAnsi"/>
          <w:b/>
          <w:iCs/>
        </w:rPr>
      </w:pPr>
      <w:hyperlink r:id="rId9" w:history="1">
        <w:r w:rsidR="00783184">
          <w:rPr>
            <w:rStyle w:val="Hyperlink"/>
          </w:rPr>
          <w:t>Resolution 09.03 S13</w:t>
        </w:r>
      </w:hyperlink>
      <w:r w:rsidR="00783184">
        <w:t xml:space="preserve"> : Conditions of Enrollment for Online Instruction (High Priority)</w:t>
      </w:r>
      <w:r w:rsidR="00855D99">
        <w:t xml:space="preserve"> – </w:t>
      </w:r>
      <w:r w:rsidR="00855D99" w:rsidRPr="007D1BD9">
        <w:rPr>
          <w:b/>
        </w:rPr>
        <w:t xml:space="preserve">Rostrum Article; Consider if any Title 5 Regulation changes are needed. </w:t>
      </w:r>
    </w:p>
    <w:p w14:paraId="48940933" w14:textId="3701606C" w:rsidR="00F45A51" w:rsidRPr="00911915" w:rsidRDefault="00D1483D" w:rsidP="003B440A">
      <w:pPr>
        <w:numPr>
          <w:ilvl w:val="2"/>
          <w:numId w:val="7"/>
        </w:numPr>
        <w:rPr>
          <w:rFonts w:asciiTheme="majorHAnsi" w:hAnsiTheme="majorHAnsi" w:cstheme="majorHAnsi"/>
          <w:iCs/>
        </w:rPr>
      </w:pPr>
      <w:hyperlink r:id="rId10" w:history="1">
        <w:r w:rsidR="00F45A51">
          <w:rPr>
            <w:rStyle w:val="Hyperlink"/>
          </w:rPr>
          <w:t>Resolution 09.03 F18</w:t>
        </w:r>
      </w:hyperlink>
      <w:r w:rsidR="00F45A51">
        <w:t xml:space="preserve"> : Local Adoption of the California Virtual Campus Online Education Initiative Course Design Rubric</w:t>
      </w:r>
      <w:r w:rsidR="00B90DD6">
        <w:t xml:space="preserve"> – </w:t>
      </w:r>
      <w:r w:rsidR="00B90DD6" w:rsidRPr="007D1BD9">
        <w:rPr>
          <w:b/>
        </w:rPr>
        <w:t>Rostrum Article</w:t>
      </w:r>
    </w:p>
    <w:p w14:paraId="46AC97DD" w14:textId="1EC31051" w:rsidR="00D55C94" w:rsidRPr="0026593A" w:rsidRDefault="00D1483D" w:rsidP="0026593A">
      <w:pPr>
        <w:numPr>
          <w:ilvl w:val="2"/>
          <w:numId w:val="7"/>
        </w:numPr>
        <w:rPr>
          <w:rFonts w:asciiTheme="majorHAnsi" w:hAnsiTheme="majorHAnsi" w:cstheme="majorHAnsi"/>
          <w:iCs/>
        </w:rPr>
      </w:pPr>
      <w:hyperlink r:id="rId11" w:history="1">
        <w:r w:rsidR="00911915">
          <w:rPr>
            <w:rStyle w:val="Hyperlink"/>
          </w:rPr>
          <w:t>Resolution 09.04 S19</w:t>
        </w:r>
      </w:hyperlink>
      <w:r w:rsidR="00911915">
        <w:t xml:space="preserve"> : Ensure the Accessibility of Educational Materials</w:t>
      </w:r>
      <w:r w:rsidR="00C53D8B">
        <w:t xml:space="preserve"> – </w:t>
      </w:r>
      <w:r w:rsidR="00C53D8B" w:rsidRPr="007D1BD9">
        <w:rPr>
          <w:b/>
        </w:rPr>
        <w:t>Rostrum Article or White Paper</w:t>
      </w:r>
      <w:r w:rsidR="00B90DD6">
        <w:t xml:space="preserve"> – Maria</w:t>
      </w:r>
      <w:r w:rsidR="00C53D8B">
        <w:t xml:space="preserve"> Guzman has</w:t>
      </w:r>
      <w:r w:rsidR="00B90DD6">
        <w:t xml:space="preserve"> volunteered to serve as a research resource.</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4798B534" w14:textId="021C16AE" w:rsidR="0026593A" w:rsidRDefault="0026593A" w:rsidP="0026593A">
      <w:pPr>
        <w:pStyle w:val="ListParagraph"/>
        <w:numPr>
          <w:ilvl w:val="3"/>
          <w:numId w:val="7"/>
        </w:numPr>
        <w:rPr>
          <w:rFonts w:asciiTheme="majorHAnsi" w:hAnsiTheme="majorHAnsi"/>
        </w:rPr>
      </w:pPr>
      <w:r>
        <w:rPr>
          <w:rFonts w:asciiTheme="majorHAnsi" w:hAnsiTheme="majorHAnsi"/>
        </w:rPr>
        <w:t>Due by January 4, 2020</w:t>
      </w:r>
    </w:p>
    <w:p w14:paraId="0A9EB4E1" w14:textId="118DD619" w:rsidR="0026593A" w:rsidRDefault="0026593A" w:rsidP="0026593A">
      <w:pPr>
        <w:pStyle w:val="ListParagraph"/>
        <w:numPr>
          <w:ilvl w:val="3"/>
          <w:numId w:val="7"/>
        </w:numPr>
        <w:rPr>
          <w:rFonts w:asciiTheme="majorHAnsi" w:hAnsiTheme="majorHAnsi"/>
        </w:rPr>
      </w:pPr>
      <w:r>
        <w:rPr>
          <w:rFonts w:asciiTheme="majorHAnsi" w:hAnsiTheme="majorHAnsi"/>
        </w:rPr>
        <w:t>Due by March 8, 2020</w:t>
      </w:r>
    </w:p>
    <w:p w14:paraId="0D7D4566" w14:textId="5A3ADF73" w:rsidR="0026593A" w:rsidRPr="00BC102B" w:rsidRDefault="003B440A" w:rsidP="00BC102B">
      <w:pPr>
        <w:pStyle w:val="ListParagraph"/>
        <w:numPr>
          <w:ilvl w:val="2"/>
          <w:numId w:val="7"/>
        </w:numPr>
        <w:rPr>
          <w:rFonts w:asciiTheme="majorHAnsi" w:hAnsiTheme="majorHAnsi"/>
        </w:rPr>
      </w:pPr>
      <w:r>
        <w:rPr>
          <w:rFonts w:asciiTheme="majorHAnsi" w:hAnsiTheme="majorHAnsi"/>
        </w:rPr>
        <w:t>Resolutions</w:t>
      </w:r>
      <w:r w:rsidR="00BC102B">
        <w:rPr>
          <w:rFonts w:asciiTheme="majorHAnsi" w:hAnsiTheme="majorHAnsi"/>
        </w:rPr>
        <w:t xml:space="preserve"> from the Committee</w:t>
      </w:r>
    </w:p>
    <w:p w14:paraId="18A973F1" w14:textId="2A951420" w:rsidR="00C53D8B" w:rsidRDefault="0026593A" w:rsidP="00BC102B">
      <w:pPr>
        <w:pStyle w:val="ListParagraph"/>
        <w:numPr>
          <w:ilvl w:val="3"/>
          <w:numId w:val="7"/>
        </w:numPr>
        <w:rPr>
          <w:rFonts w:asciiTheme="majorHAnsi" w:hAnsiTheme="majorHAnsi"/>
        </w:rPr>
      </w:pPr>
      <w:r>
        <w:rPr>
          <w:rFonts w:asciiTheme="majorHAnsi" w:hAnsiTheme="majorHAnsi"/>
        </w:rPr>
        <w:t>Final Resolutions due for Area Meetings</w:t>
      </w:r>
      <w:r w:rsidR="00B6199E">
        <w:rPr>
          <w:rFonts w:asciiTheme="majorHAnsi" w:hAnsiTheme="majorHAnsi"/>
        </w:rPr>
        <w:t xml:space="preserve"> by October 1, 2020</w:t>
      </w:r>
      <w:r w:rsidR="00BC102B">
        <w:rPr>
          <w:rFonts w:asciiTheme="majorHAnsi" w:hAnsiTheme="majorHAnsi"/>
        </w:rPr>
        <w:t xml:space="preserve"> – do we want to draft and submit any resolutions for Fall Plenary?</w:t>
      </w:r>
      <w:r w:rsidR="00C53D8B">
        <w:rPr>
          <w:rFonts w:asciiTheme="majorHAnsi" w:hAnsiTheme="majorHAnsi"/>
        </w:rPr>
        <w:t xml:space="preserve"> </w:t>
      </w:r>
      <w:r w:rsidR="00DB7459">
        <w:rPr>
          <w:rFonts w:asciiTheme="majorHAnsi" w:hAnsiTheme="majorHAnsi"/>
        </w:rPr>
        <w:t xml:space="preserve">Maybe a resolution for </w:t>
      </w:r>
      <w:proofErr w:type="spellStart"/>
      <w:r w:rsidR="00DB7459">
        <w:rPr>
          <w:rFonts w:asciiTheme="majorHAnsi" w:hAnsiTheme="majorHAnsi"/>
        </w:rPr>
        <w:t>IVc</w:t>
      </w:r>
      <w:proofErr w:type="spellEnd"/>
      <w:r w:rsidR="00DB7459">
        <w:rPr>
          <w:rFonts w:asciiTheme="majorHAnsi" w:hAnsiTheme="majorHAnsi"/>
        </w:rPr>
        <w:t>?</w:t>
      </w:r>
      <w:r w:rsidR="00C53D8B">
        <w:rPr>
          <w:rFonts w:asciiTheme="majorHAnsi" w:hAnsiTheme="majorHAnsi"/>
        </w:rPr>
        <w:t xml:space="preserve"> </w:t>
      </w:r>
    </w:p>
    <w:p w14:paraId="029EE9BB" w14:textId="77777777" w:rsidR="00C53D8B" w:rsidRDefault="00C53D8B" w:rsidP="00C53D8B">
      <w:pPr>
        <w:pStyle w:val="ListParagraph"/>
        <w:ind w:left="2880"/>
        <w:rPr>
          <w:rFonts w:asciiTheme="majorHAnsi" w:hAnsiTheme="majorHAnsi"/>
        </w:rPr>
      </w:pPr>
    </w:p>
    <w:p w14:paraId="3C5B717E" w14:textId="77777777" w:rsidR="00C53D8B" w:rsidRDefault="00C53D8B" w:rsidP="00C53D8B">
      <w:pPr>
        <w:pStyle w:val="ListParagraph"/>
        <w:ind w:left="2880"/>
        <w:rPr>
          <w:rFonts w:asciiTheme="majorHAnsi" w:hAnsiTheme="majorHAnsi"/>
        </w:rPr>
      </w:pPr>
    </w:p>
    <w:p w14:paraId="4EABE8E5" w14:textId="25795FC3" w:rsidR="00BC102B" w:rsidRPr="00BC102B" w:rsidRDefault="00C53D8B" w:rsidP="00C53D8B">
      <w:pPr>
        <w:pStyle w:val="ListParagraph"/>
        <w:ind w:left="2880"/>
        <w:rPr>
          <w:rFonts w:asciiTheme="majorHAnsi" w:hAnsiTheme="majorHAnsi"/>
        </w:rPr>
      </w:pPr>
      <w:r>
        <w:rPr>
          <w:rFonts w:asciiTheme="majorHAnsi" w:hAnsiTheme="majorHAnsi"/>
        </w:rPr>
        <w:lastRenderedPageBreak/>
        <w:t xml:space="preserve">                                                                              </w:t>
      </w:r>
    </w:p>
    <w:p w14:paraId="4D50B408" w14:textId="33CE7B27" w:rsidR="00C53D8B" w:rsidRPr="00C53D8B" w:rsidRDefault="00F60C8B" w:rsidP="00C53D8B">
      <w:pPr>
        <w:pStyle w:val="ListParagraph"/>
        <w:numPr>
          <w:ilvl w:val="1"/>
          <w:numId w:val="7"/>
        </w:numPr>
        <w:rPr>
          <w:rFonts w:asciiTheme="majorHAnsi" w:hAnsiTheme="majorHAnsi"/>
        </w:rPr>
      </w:pPr>
      <w:r>
        <w:rPr>
          <w:rFonts w:asciiTheme="majorHAnsi" w:hAnsiTheme="majorHAnsi"/>
        </w:rPr>
        <w:t>Meetings dates/times</w:t>
      </w:r>
      <w:r w:rsidR="00C53D8B">
        <w:rPr>
          <w:rFonts w:asciiTheme="majorHAnsi" w:hAnsiTheme="majorHAnsi"/>
        </w:rPr>
        <w:t xml:space="preserve"> </w:t>
      </w:r>
    </w:p>
    <w:p w14:paraId="11568020" w14:textId="04F20AF5"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Every 1</w:t>
      </w:r>
      <w:r w:rsidR="00B6199E" w:rsidRPr="00B6199E">
        <w:rPr>
          <w:rFonts w:asciiTheme="majorHAnsi" w:hAnsiTheme="majorHAnsi"/>
          <w:vertAlign w:val="superscript"/>
        </w:rPr>
        <w:t>st</w:t>
      </w:r>
      <w:r w:rsidR="00B6199E">
        <w:rPr>
          <w:rFonts w:asciiTheme="majorHAnsi" w:hAnsiTheme="majorHAnsi"/>
        </w:rPr>
        <w:t xml:space="preserve"> Thursday 4:1</w:t>
      </w:r>
      <w:r w:rsidR="00BC102B">
        <w:rPr>
          <w:rFonts w:asciiTheme="majorHAnsi" w:hAnsiTheme="majorHAnsi"/>
        </w:rPr>
        <w:t>5</w:t>
      </w:r>
      <w:r w:rsidR="00B6199E">
        <w:rPr>
          <w:rFonts w:asciiTheme="majorHAnsi" w:hAnsiTheme="majorHAnsi"/>
        </w:rPr>
        <w:t>pm-5:30pm</w:t>
      </w:r>
      <w:r w:rsidR="00C53D8B">
        <w:rPr>
          <w:rFonts w:asciiTheme="majorHAnsi" w:hAnsiTheme="majorHAnsi"/>
        </w:rPr>
        <w:t xml:space="preserve">  </w:t>
      </w:r>
    </w:p>
    <w:p w14:paraId="5641787B" w14:textId="7724E33B" w:rsidR="00F60C8B" w:rsidRDefault="00F60C8B" w:rsidP="00F60C8B">
      <w:pPr>
        <w:pStyle w:val="ListParagraph"/>
        <w:numPr>
          <w:ilvl w:val="2"/>
          <w:numId w:val="7"/>
        </w:numPr>
        <w:rPr>
          <w:rFonts w:asciiTheme="majorHAnsi" w:hAnsiTheme="majorHAnsi"/>
        </w:rPr>
      </w:pPr>
      <w:r>
        <w:rPr>
          <w:rFonts w:asciiTheme="majorHAnsi" w:hAnsiTheme="majorHAnsi"/>
        </w:rPr>
        <w:t xml:space="preserve">Face-to-face </w:t>
      </w:r>
      <w:r w:rsidR="00BC102B">
        <w:rPr>
          <w:rFonts w:asciiTheme="majorHAnsi" w:hAnsiTheme="majorHAnsi"/>
        </w:rPr>
        <w:t>– Fall 2020: Extended October 1, 2020 meeting to 7:30pm and added another meeting for October 15, 2020 from 4:15pm – 7:30pm</w:t>
      </w:r>
    </w:p>
    <w:p w14:paraId="27DB1AC6" w14:textId="77777777" w:rsidR="00F60C8B" w:rsidRPr="00C53D8B" w:rsidRDefault="00F60C8B" w:rsidP="00C53D8B">
      <w:pPr>
        <w:rPr>
          <w:rFonts w:asciiTheme="majorHAnsi" w:hAnsiTheme="majorHAnsi"/>
        </w:rPr>
      </w:pPr>
    </w:p>
    <w:p w14:paraId="34BE6927" w14:textId="744E34F1" w:rsidR="00F60C8B" w:rsidRDefault="00BC102B" w:rsidP="00F60C8B">
      <w:pPr>
        <w:pStyle w:val="ListParagraph"/>
        <w:numPr>
          <w:ilvl w:val="0"/>
          <w:numId w:val="7"/>
        </w:numPr>
        <w:rPr>
          <w:rFonts w:asciiTheme="majorHAnsi" w:hAnsiTheme="majorHAnsi"/>
        </w:rPr>
      </w:pPr>
      <w:r>
        <w:rPr>
          <w:rFonts w:asciiTheme="majorHAnsi" w:hAnsiTheme="majorHAnsi"/>
        </w:rPr>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D1483D" w:rsidP="00B90DD6">
      <w:pPr>
        <w:numPr>
          <w:ilvl w:val="2"/>
          <w:numId w:val="7"/>
        </w:numPr>
        <w:rPr>
          <w:rFonts w:asciiTheme="majorHAnsi" w:hAnsiTheme="majorHAnsi" w:cstheme="majorHAnsi"/>
          <w:iCs/>
        </w:rPr>
      </w:pPr>
      <w:hyperlink r:id="rId12"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5EB34FD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 xml:space="preserve">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w:t>
      </w:r>
      <w:proofErr w:type="spellStart"/>
      <w:r w:rsidRPr="000E1315">
        <w:rPr>
          <w:rFonts w:ascii="Calibri" w:hAnsi="Calibri" w:cs="Calibri"/>
          <w:i/>
          <w:iCs/>
          <w:color w:val="201F1E"/>
          <w:shd w:val="clear" w:color="auto" w:fill="FFFFFF"/>
        </w:rPr>
        <w:t>educati</w:t>
      </w:r>
      <w:proofErr w:type="spellEnd"/>
      <w:r w:rsidR="002572BC">
        <w:rPr>
          <w:rFonts w:ascii="Calibri" w:hAnsi="Calibri" w:cs="Calibri"/>
          <w:i/>
          <w:iCs/>
          <w:color w:val="201F1E"/>
          <w:shd w:val="clear" w:color="auto" w:fill="FFFFFF"/>
        </w:rPr>
        <w:t xml:space="preserve"> </w:t>
      </w:r>
      <w:r w:rsidRPr="000E1315">
        <w:rPr>
          <w:rFonts w:ascii="Calibri" w:hAnsi="Calibri" w:cs="Calibri"/>
          <w:i/>
          <w:iCs/>
          <w:color w:val="201F1E"/>
          <w:shd w:val="clear" w:color="auto" w:fill="FFFFFF"/>
        </w:rPr>
        <w:t>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D1483D" w:rsidP="002C20EF">
      <w:pPr>
        <w:numPr>
          <w:ilvl w:val="1"/>
          <w:numId w:val="7"/>
        </w:numPr>
        <w:rPr>
          <w:rFonts w:asciiTheme="majorHAnsi" w:hAnsiTheme="majorHAnsi"/>
        </w:rPr>
      </w:pPr>
      <w:hyperlink r:id="rId13"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72DC8042" w14:textId="42DBF721" w:rsidR="00EA2C86" w:rsidRDefault="007C0C74" w:rsidP="00EA2C86">
      <w:pPr>
        <w:numPr>
          <w:ilvl w:val="2"/>
          <w:numId w:val="7"/>
        </w:numPr>
        <w:rPr>
          <w:rFonts w:asciiTheme="majorHAnsi" w:hAnsiTheme="majorHAnsi"/>
        </w:rPr>
      </w:pPr>
      <w:r>
        <w:rPr>
          <w:rFonts w:asciiTheme="majorHAnsi" w:hAnsiTheme="majorHAnsi"/>
        </w:rPr>
        <w:t>Academic Academy</w:t>
      </w:r>
      <w:r w:rsidR="00CC2C4A">
        <w:rPr>
          <w:rFonts w:asciiTheme="majorHAnsi" w:hAnsiTheme="majorHAnsi"/>
        </w:rPr>
        <w:t xml:space="preserve"> Virtual Conference </w:t>
      </w:r>
      <w:r w:rsidR="00AC6C19">
        <w:rPr>
          <w:rFonts w:asciiTheme="majorHAnsi" w:hAnsiTheme="majorHAnsi"/>
        </w:rPr>
        <w:t>–</w:t>
      </w:r>
      <w:r w:rsidR="00CC2C4A">
        <w:rPr>
          <w:rFonts w:asciiTheme="majorHAnsi" w:hAnsiTheme="majorHAnsi"/>
        </w:rPr>
        <w:t xml:space="preserve"> </w:t>
      </w:r>
      <w:r w:rsidR="00AC6C19">
        <w:rPr>
          <w:rFonts w:asciiTheme="majorHAnsi" w:hAnsiTheme="majorHAnsi"/>
        </w:rPr>
        <w:t>October 8-10, 2020</w:t>
      </w:r>
      <w:r w:rsidR="00532766">
        <w:rPr>
          <w:rFonts w:asciiTheme="majorHAnsi" w:hAnsiTheme="majorHAnsi"/>
        </w:rPr>
        <w:t xml:space="preserve"> “Redefining Distance Education”</w:t>
      </w:r>
    </w:p>
    <w:p w14:paraId="2B464D78" w14:textId="0C93D648" w:rsidR="002C20EF" w:rsidRPr="00EA2C86" w:rsidRDefault="003B440A" w:rsidP="00EA2C86">
      <w:pPr>
        <w:numPr>
          <w:ilvl w:val="2"/>
          <w:numId w:val="7"/>
        </w:numPr>
        <w:rPr>
          <w:rFonts w:asciiTheme="majorHAnsi" w:hAnsiTheme="majorHAnsi"/>
        </w:rPr>
      </w:pPr>
      <w:r w:rsidRPr="00EA2C86">
        <w:rPr>
          <w:rFonts w:asciiTheme="majorHAnsi" w:hAnsiTheme="majorHAnsi"/>
        </w:rPr>
        <w:t>Fall Plenary</w:t>
      </w:r>
      <w:r w:rsidR="00AC6C19">
        <w:rPr>
          <w:rFonts w:asciiTheme="majorHAnsi" w:hAnsiTheme="majorHAnsi"/>
        </w:rPr>
        <w:t xml:space="preserve"> Session Virtual Conference – November 5-7, 2020</w:t>
      </w:r>
      <w:r w:rsidR="00532766">
        <w:rPr>
          <w:rFonts w:asciiTheme="majorHAnsi" w:hAnsiTheme="majorHAnsi"/>
        </w:rPr>
        <w:t xml:space="preserve"> “Addressing Anti-Blackness and IDEAs (Inclusion, Diversity, Equity and Anti-Racism) in Academic and Professional Matters”</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D1483D" w:rsidP="008A27EB">
      <w:pPr>
        <w:numPr>
          <w:ilvl w:val="2"/>
          <w:numId w:val="7"/>
        </w:numPr>
        <w:rPr>
          <w:rFonts w:asciiTheme="majorHAnsi" w:hAnsiTheme="majorHAnsi"/>
        </w:rPr>
      </w:pPr>
      <w:hyperlink r:id="rId14"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5977CCA5" w14:textId="4AA2AAE8" w:rsidR="00EA7D8F" w:rsidRPr="003B440A" w:rsidRDefault="008A27EB" w:rsidP="008A27EB">
      <w:pPr>
        <w:numPr>
          <w:ilvl w:val="2"/>
          <w:numId w:val="7"/>
        </w:numPr>
        <w:rPr>
          <w:rFonts w:asciiTheme="majorHAnsi" w:hAnsiTheme="majorHAnsi"/>
        </w:rPr>
      </w:pPr>
      <w:r>
        <w:rPr>
          <w:rFonts w:asciiTheme="majorHAnsi" w:hAnsiTheme="majorHAnsi"/>
        </w:rPr>
        <w:t>Distance Education Guidelines</w:t>
      </w:r>
      <w:r w:rsidR="00F720A3" w:rsidRPr="003B440A">
        <w:rPr>
          <w:rFonts w:asciiTheme="majorHAnsi" w:hAnsiTheme="majorHAnsi"/>
        </w:rPr>
        <w:br/>
      </w:r>
    </w:p>
    <w:p w14:paraId="665FAF9F" w14:textId="4A0B25D5" w:rsidR="00F720A3" w:rsidRPr="00C53D8B" w:rsidRDefault="0080639A" w:rsidP="00C53D8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77777777" w:rsidR="00D66C18" w:rsidRPr="00F720A3" w:rsidRDefault="00D66C18" w:rsidP="002B186E">
      <w:pPr>
        <w:rPr>
          <w:rFonts w:asciiTheme="majorHAnsi" w:hAnsiTheme="majorHAnsi"/>
        </w:rPr>
      </w:pPr>
    </w:p>
    <w:p w14:paraId="18150FF1" w14:textId="23545BCD" w:rsidR="004B62D3"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p w14:paraId="1E3C23B1" w14:textId="04320E14" w:rsidR="00CC2C4A" w:rsidRDefault="00CC2C4A" w:rsidP="00CC2C4A">
      <w:pPr>
        <w:rPr>
          <w:rFonts w:asciiTheme="majorHAnsi" w:hAnsiTheme="majorHAnsi"/>
          <w:b/>
        </w:rPr>
      </w:pPr>
    </w:p>
    <w:p w14:paraId="0F52C167" w14:textId="77777777" w:rsidR="00CC2C4A" w:rsidRPr="00CC2C4A" w:rsidRDefault="00CC2C4A" w:rsidP="00CC2C4A">
      <w:pPr>
        <w:rPr>
          <w:rFonts w:asciiTheme="majorHAnsi" w:hAnsiTheme="majorHAnsi"/>
          <w:b/>
        </w:rPr>
      </w:pPr>
    </w:p>
    <w:sectPr w:rsidR="00CC2C4A" w:rsidRPr="00CC2C4A"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6DA0" w14:textId="77777777" w:rsidR="00D1483D" w:rsidRDefault="00D1483D">
      <w:r>
        <w:separator/>
      </w:r>
    </w:p>
  </w:endnote>
  <w:endnote w:type="continuationSeparator" w:id="0">
    <w:p w14:paraId="01BA9F51" w14:textId="77777777" w:rsidR="00D1483D" w:rsidRDefault="00D1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CE68" w14:textId="77777777" w:rsidR="00D1483D" w:rsidRDefault="00D1483D">
      <w:r>
        <w:separator/>
      </w:r>
    </w:p>
  </w:footnote>
  <w:footnote w:type="continuationSeparator" w:id="0">
    <w:p w14:paraId="2F6BB661" w14:textId="77777777" w:rsidR="00D1483D" w:rsidRDefault="00D1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6495D"/>
    <w:rsid w:val="001822F7"/>
    <w:rsid w:val="00194DC3"/>
    <w:rsid w:val="001A4BC4"/>
    <w:rsid w:val="001A774F"/>
    <w:rsid w:val="001B0A38"/>
    <w:rsid w:val="001B27EE"/>
    <w:rsid w:val="001B40DA"/>
    <w:rsid w:val="001D7C43"/>
    <w:rsid w:val="001E0589"/>
    <w:rsid w:val="001E639C"/>
    <w:rsid w:val="001E7E29"/>
    <w:rsid w:val="002313E8"/>
    <w:rsid w:val="002319B6"/>
    <w:rsid w:val="002326FE"/>
    <w:rsid w:val="00234883"/>
    <w:rsid w:val="00237F1D"/>
    <w:rsid w:val="00245F77"/>
    <w:rsid w:val="0025302B"/>
    <w:rsid w:val="002572BC"/>
    <w:rsid w:val="00262D6F"/>
    <w:rsid w:val="0026495B"/>
    <w:rsid w:val="0026593A"/>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3438A"/>
    <w:rsid w:val="003569D0"/>
    <w:rsid w:val="0036640B"/>
    <w:rsid w:val="00377EEC"/>
    <w:rsid w:val="003906EA"/>
    <w:rsid w:val="00395567"/>
    <w:rsid w:val="003A0C05"/>
    <w:rsid w:val="003A0ED0"/>
    <w:rsid w:val="003B440A"/>
    <w:rsid w:val="003B4DEB"/>
    <w:rsid w:val="003C2286"/>
    <w:rsid w:val="003E1537"/>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32766"/>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A36F7"/>
    <w:rsid w:val="006B7636"/>
    <w:rsid w:val="006C2E8F"/>
    <w:rsid w:val="006D2259"/>
    <w:rsid w:val="006E3AB7"/>
    <w:rsid w:val="006F0751"/>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33F5D"/>
    <w:rsid w:val="008424DA"/>
    <w:rsid w:val="00855D99"/>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34695"/>
    <w:rsid w:val="00940548"/>
    <w:rsid w:val="00963F3A"/>
    <w:rsid w:val="0096544C"/>
    <w:rsid w:val="009704F7"/>
    <w:rsid w:val="00981907"/>
    <w:rsid w:val="00981F1D"/>
    <w:rsid w:val="00982004"/>
    <w:rsid w:val="00995896"/>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EE6"/>
    <w:rsid w:val="00BF478C"/>
    <w:rsid w:val="00BF737A"/>
    <w:rsid w:val="00C14311"/>
    <w:rsid w:val="00C23EB9"/>
    <w:rsid w:val="00C30DA0"/>
    <w:rsid w:val="00C335C5"/>
    <w:rsid w:val="00C353C1"/>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2C4A"/>
    <w:rsid w:val="00CC51C6"/>
    <w:rsid w:val="00CC70C1"/>
    <w:rsid w:val="00CD67AB"/>
    <w:rsid w:val="00CE384E"/>
    <w:rsid w:val="00CF24FD"/>
    <w:rsid w:val="00D0721D"/>
    <w:rsid w:val="00D1483D"/>
    <w:rsid w:val="00D17423"/>
    <w:rsid w:val="00D35D57"/>
    <w:rsid w:val="00D5145D"/>
    <w:rsid w:val="00D55C94"/>
    <w:rsid w:val="00D60100"/>
    <w:rsid w:val="00D66C18"/>
    <w:rsid w:val="00D67206"/>
    <w:rsid w:val="00D8129E"/>
    <w:rsid w:val="00D846F6"/>
    <w:rsid w:val="00DB0849"/>
    <w:rsid w:val="00DB6CF4"/>
    <w:rsid w:val="00DB7459"/>
    <w:rsid w:val="00DC1F1E"/>
    <w:rsid w:val="00DD7980"/>
    <w:rsid w:val="00DF2D65"/>
    <w:rsid w:val="00DF7075"/>
    <w:rsid w:val="00E00793"/>
    <w:rsid w:val="00E0243D"/>
    <w:rsid w:val="00E045CF"/>
    <w:rsid w:val="00E06EBD"/>
    <w:rsid w:val="00E2213E"/>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EF13FD"/>
    <w:rsid w:val="00F04ACE"/>
    <w:rsid w:val="00F06415"/>
    <w:rsid w:val="00F206E2"/>
    <w:rsid w:val="00F26730"/>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www.asccc.org/calendar/list/even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ccc.org/resolutions/explore-participation-state-authorization-reciprocity-agreements-sara-distance-edu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ensure-accessibility-educational-materi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ccc.org/resolutions/local-adoption-california-virtual-campus-%E2%80%93-online-education-initiative-course-desig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resolutions/conditions-enrollment-online-instruction" TargetMode="External"/><Relationship Id="rId14" Type="http://schemas.openxmlformats.org/officeDocument/2006/relationships/hyperlink" Target="https://www.asccc.org/sites/default/files/Ensuring_an_Effective_Onlin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4213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2021-05-28T18:02:00Z</dcterms:created>
  <dcterms:modified xsi:type="dcterms:W3CDTF">2021-05-28T18:02:00Z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