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62337" w14:textId="57369B9D" w:rsidR="00D3392C" w:rsidRDefault="00D3392C" w:rsidP="00FF5610">
      <w:pPr>
        <w:widowControl w:val="0"/>
        <w:autoSpaceDE w:val="0"/>
        <w:autoSpaceDN w:val="0"/>
        <w:adjustRightInd w:val="0"/>
        <w:rPr>
          <w:rFonts w:cs="Times"/>
          <w:b/>
          <w:color w:val="191919"/>
        </w:rPr>
      </w:pPr>
      <w:bookmarkStart w:id="0" w:name="_GoBack"/>
      <w:bookmarkEnd w:id="0"/>
      <w:r w:rsidRPr="00D3392C">
        <w:rPr>
          <w:rFonts w:cs="Times"/>
          <w:b/>
          <w:color w:val="191919"/>
        </w:rPr>
        <w:t>Appendix D:  9.03 F15 Attachment with References</w:t>
      </w:r>
    </w:p>
    <w:p w14:paraId="20E1B2B9" w14:textId="77777777" w:rsidR="00D3392C" w:rsidRDefault="00D3392C" w:rsidP="00FF5610">
      <w:pPr>
        <w:widowControl w:val="0"/>
        <w:autoSpaceDE w:val="0"/>
        <w:autoSpaceDN w:val="0"/>
        <w:adjustRightInd w:val="0"/>
        <w:rPr>
          <w:rFonts w:cs="Times"/>
          <w:b/>
          <w:color w:val="191919"/>
        </w:rPr>
      </w:pPr>
    </w:p>
    <w:p w14:paraId="78DB7CD0" w14:textId="7B17C091" w:rsidR="00FF5610" w:rsidRDefault="00FF5610" w:rsidP="00D3392C">
      <w:pPr>
        <w:widowControl w:val="0"/>
        <w:autoSpaceDE w:val="0"/>
        <w:autoSpaceDN w:val="0"/>
        <w:adjustRightInd w:val="0"/>
        <w:jc w:val="center"/>
        <w:rPr>
          <w:rFonts w:cs="Times"/>
          <w:b/>
          <w:color w:val="191919"/>
        </w:rPr>
      </w:pPr>
      <w:r w:rsidRPr="00D51D70">
        <w:rPr>
          <w:rFonts w:cs="Times"/>
          <w:b/>
          <w:color w:val="191919"/>
        </w:rPr>
        <w:t xml:space="preserve">List of Other Community College Bachelor’s Degree General </w:t>
      </w:r>
      <w:r w:rsidR="00A11610">
        <w:rPr>
          <w:rFonts w:cs="Times"/>
          <w:b/>
          <w:color w:val="191919"/>
        </w:rPr>
        <w:br/>
      </w:r>
      <w:r w:rsidRPr="00D51D70">
        <w:rPr>
          <w:rFonts w:cs="Times"/>
          <w:b/>
          <w:color w:val="191919"/>
        </w:rPr>
        <w:t>Education Requirements</w:t>
      </w:r>
    </w:p>
    <w:tbl>
      <w:tblPr>
        <w:tblStyle w:val="TableGrid"/>
        <w:tblW w:w="0" w:type="auto"/>
        <w:tblLayout w:type="fixed"/>
        <w:tblLook w:val="04A0" w:firstRow="1" w:lastRow="0" w:firstColumn="1" w:lastColumn="0" w:noHBand="0" w:noVBand="1"/>
      </w:tblPr>
      <w:tblGrid>
        <w:gridCol w:w="4248"/>
        <w:gridCol w:w="4608"/>
      </w:tblGrid>
      <w:tr w:rsidR="00D3392C" w14:paraId="40554E12" w14:textId="77777777" w:rsidTr="00D3392C">
        <w:tc>
          <w:tcPr>
            <w:tcW w:w="4248" w:type="dxa"/>
          </w:tcPr>
          <w:p w14:paraId="3EE6325A" w14:textId="77777777" w:rsidR="00D3392C" w:rsidRDefault="00D3392C" w:rsidP="00FF5610">
            <w:pPr>
              <w:widowControl w:val="0"/>
              <w:autoSpaceDE w:val="0"/>
              <w:autoSpaceDN w:val="0"/>
              <w:adjustRightInd w:val="0"/>
              <w:rPr>
                <w:rFonts w:cs="Calibri"/>
                <w:color w:val="191919"/>
              </w:rPr>
            </w:pPr>
            <w:r w:rsidRPr="00494B0D">
              <w:rPr>
                <w:rFonts w:cs="Calibri"/>
                <w:color w:val="191919"/>
              </w:rPr>
              <w:t>Northwestern Michigan College </w:t>
            </w:r>
          </w:p>
          <w:p w14:paraId="3C09BAC0" w14:textId="202689E7" w:rsidR="00D3392C" w:rsidRDefault="0054337C" w:rsidP="00FF5610">
            <w:pPr>
              <w:widowControl w:val="0"/>
              <w:autoSpaceDE w:val="0"/>
              <w:autoSpaceDN w:val="0"/>
              <w:adjustRightInd w:val="0"/>
              <w:rPr>
                <w:rFonts w:cs="Times"/>
                <w:color w:val="191919"/>
              </w:rPr>
            </w:pPr>
            <w:hyperlink r:id="rId4" w:history="1">
              <w:r w:rsidR="00D3392C" w:rsidRPr="00494B0D">
                <w:rPr>
                  <w:rFonts w:cs="Calibri"/>
                  <w:color w:val="420178"/>
                  <w:u w:val="single" w:color="420178"/>
                </w:rPr>
                <w:t>https://www.nmc.edu/programs/academic-programs/marine-technology/files/bsmt-student-schedule-audit.pdf</w:t>
              </w:r>
            </w:hyperlink>
          </w:p>
        </w:tc>
        <w:tc>
          <w:tcPr>
            <w:tcW w:w="4608" w:type="dxa"/>
          </w:tcPr>
          <w:p w14:paraId="5C4E3BB4" w14:textId="47A39249" w:rsidR="00D3392C" w:rsidRDefault="00D3392C" w:rsidP="00D3392C">
            <w:pPr>
              <w:widowControl w:val="0"/>
              <w:autoSpaceDE w:val="0"/>
              <w:autoSpaceDN w:val="0"/>
              <w:adjustRightInd w:val="0"/>
              <w:rPr>
                <w:rFonts w:cs="Times"/>
                <w:color w:val="191919"/>
              </w:rPr>
            </w:pPr>
            <w:r>
              <w:rPr>
                <w:rFonts w:cs="Calibri"/>
                <w:color w:val="191919"/>
              </w:rPr>
              <w:t>E</w:t>
            </w:r>
            <w:r w:rsidRPr="00494B0D">
              <w:rPr>
                <w:rFonts w:cs="Calibri"/>
                <w:color w:val="191919"/>
              </w:rPr>
              <w:t>xample degree: Bachelor's Degree in M</w:t>
            </w:r>
            <w:r>
              <w:rPr>
                <w:rFonts w:cs="Calibri"/>
                <w:color w:val="191919"/>
              </w:rPr>
              <w:t xml:space="preserve">aritime Technology.  50 units of General Education. </w:t>
            </w:r>
          </w:p>
        </w:tc>
      </w:tr>
      <w:tr w:rsidR="00D3392C" w14:paraId="031CC980" w14:textId="77777777" w:rsidTr="00D3392C">
        <w:tc>
          <w:tcPr>
            <w:tcW w:w="4248" w:type="dxa"/>
          </w:tcPr>
          <w:p w14:paraId="74F13DFD" w14:textId="77777777" w:rsidR="00D3392C" w:rsidRDefault="00D3392C" w:rsidP="00FF5610">
            <w:pPr>
              <w:widowControl w:val="0"/>
              <w:autoSpaceDE w:val="0"/>
              <w:autoSpaceDN w:val="0"/>
              <w:adjustRightInd w:val="0"/>
              <w:rPr>
                <w:rFonts w:cs="Calibri"/>
                <w:color w:val="191919"/>
              </w:rPr>
            </w:pPr>
            <w:r>
              <w:rPr>
                <w:rFonts w:cs="Calibri"/>
                <w:color w:val="191919"/>
              </w:rPr>
              <w:t>Bellevue</w:t>
            </w:r>
            <w:r w:rsidRPr="00494B0D">
              <w:rPr>
                <w:rFonts w:cs="Calibri"/>
                <w:color w:val="191919"/>
              </w:rPr>
              <w:t xml:space="preserve"> College (Washington)</w:t>
            </w:r>
          </w:p>
          <w:p w14:paraId="3B876B5F" w14:textId="77777777" w:rsidR="00D3392C" w:rsidRPr="00494B0D" w:rsidRDefault="0054337C" w:rsidP="00D3392C">
            <w:pPr>
              <w:widowControl w:val="0"/>
              <w:autoSpaceDE w:val="0"/>
              <w:autoSpaceDN w:val="0"/>
              <w:adjustRightInd w:val="0"/>
              <w:rPr>
                <w:rFonts w:cs="Calibri"/>
              </w:rPr>
            </w:pPr>
            <w:hyperlink r:id="rId5" w:history="1">
              <w:r w:rsidR="00D3392C" w:rsidRPr="00494B0D">
                <w:rPr>
                  <w:rFonts w:cs="Calibri"/>
                  <w:color w:val="420178"/>
                  <w:u w:val="single" w:color="420178"/>
                </w:rPr>
                <w:t>https://www.bellevuecollege.edu/programs/degrees/gened/</w:t>
              </w:r>
            </w:hyperlink>
          </w:p>
          <w:p w14:paraId="3A1EFE76" w14:textId="73CDA258" w:rsidR="00D3392C" w:rsidRPr="00494B0D" w:rsidRDefault="00D3392C" w:rsidP="00FF5610">
            <w:pPr>
              <w:widowControl w:val="0"/>
              <w:autoSpaceDE w:val="0"/>
              <w:autoSpaceDN w:val="0"/>
              <w:adjustRightInd w:val="0"/>
              <w:rPr>
                <w:rFonts w:cs="Calibri"/>
                <w:color w:val="191919"/>
              </w:rPr>
            </w:pPr>
          </w:p>
        </w:tc>
        <w:tc>
          <w:tcPr>
            <w:tcW w:w="4608" w:type="dxa"/>
          </w:tcPr>
          <w:p w14:paraId="3A8B6769" w14:textId="32BA7736" w:rsidR="00D3392C" w:rsidRPr="00494B0D" w:rsidRDefault="00D3392C" w:rsidP="00D3392C">
            <w:pPr>
              <w:widowControl w:val="0"/>
              <w:autoSpaceDE w:val="0"/>
              <w:autoSpaceDN w:val="0"/>
              <w:adjustRightInd w:val="0"/>
              <w:rPr>
                <w:rFonts w:cs="Calibri"/>
              </w:rPr>
            </w:pPr>
            <w:r>
              <w:rPr>
                <w:rFonts w:cs="Calibri"/>
                <w:color w:val="191919"/>
              </w:rPr>
              <w:t>E</w:t>
            </w:r>
            <w:r w:rsidRPr="00494B0D">
              <w:rPr>
                <w:rFonts w:cs="Calibri"/>
                <w:color w:val="191919"/>
              </w:rPr>
              <w:t>xample degree: Bachelor's Degree in Healthcare Technology and Management.  60 quarte</w:t>
            </w:r>
            <w:r>
              <w:rPr>
                <w:rFonts w:cs="Calibri"/>
                <w:color w:val="191919"/>
              </w:rPr>
              <w:t>r units of General Education (40</w:t>
            </w:r>
            <w:r w:rsidRPr="00494B0D">
              <w:rPr>
                <w:rFonts w:cs="Calibri"/>
                <w:color w:val="191919"/>
              </w:rPr>
              <w:t xml:space="preserve"> semester units).  </w:t>
            </w:r>
            <w:r w:rsidRPr="00494B0D">
              <w:rPr>
                <w:rFonts w:cs="Calibri"/>
              </w:rPr>
              <w:t xml:space="preserve"> </w:t>
            </w:r>
          </w:p>
          <w:p w14:paraId="5214CD82" w14:textId="69D20EB7" w:rsidR="00D3392C" w:rsidRDefault="00D3392C" w:rsidP="00D3392C">
            <w:pPr>
              <w:widowControl w:val="0"/>
              <w:autoSpaceDE w:val="0"/>
              <w:autoSpaceDN w:val="0"/>
              <w:adjustRightInd w:val="0"/>
              <w:rPr>
                <w:rFonts w:cs="Calibri"/>
                <w:color w:val="191919"/>
              </w:rPr>
            </w:pPr>
          </w:p>
        </w:tc>
      </w:tr>
      <w:tr w:rsidR="00D3392C" w14:paraId="169A842D" w14:textId="77777777" w:rsidTr="00D3392C">
        <w:tc>
          <w:tcPr>
            <w:tcW w:w="4248" w:type="dxa"/>
          </w:tcPr>
          <w:p w14:paraId="55D9E77C" w14:textId="77777777" w:rsidR="00D3392C" w:rsidRDefault="00D3392C" w:rsidP="00FF5610">
            <w:pPr>
              <w:widowControl w:val="0"/>
              <w:autoSpaceDE w:val="0"/>
              <w:autoSpaceDN w:val="0"/>
              <w:adjustRightInd w:val="0"/>
              <w:rPr>
                <w:rFonts w:cs="Calibri"/>
                <w:color w:val="191919"/>
              </w:rPr>
            </w:pPr>
            <w:r>
              <w:rPr>
                <w:rFonts w:cs="Calibri"/>
                <w:color w:val="191919"/>
              </w:rPr>
              <w:t>Midland College (Texas)</w:t>
            </w:r>
          </w:p>
          <w:p w14:paraId="714BF1EA" w14:textId="77777777" w:rsidR="00D3392C" w:rsidRDefault="0054337C" w:rsidP="00FF5610">
            <w:pPr>
              <w:widowControl w:val="0"/>
              <w:autoSpaceDE w:val="0"/>
              <w:autoSpaceDN w:val="0"/>
              <w:adjustRightInd w:val="0"/>
              <w:rPr>
                <w:rFonts w:cs="Calibri"/>
                <w:color w:val="420178"/>
                <w:u w:val="single" w:color="420178"/>
              </w:rPr>
            </w:pPr>
            <w:hyperlink r:id="rId6" w:anchor="Bachelor_Degree" w:history="1">
              <w:r w:rsidR="00D3392C" w:rsidRPr="00494B0D">
                <w:rPr>
                  <w:rFonts w:cs="Calibri"/>
                  <w:color w:val="420178"/>
                  <w:u w:val="single" w:color="420178"/>
                </w:rPr>
                <w:t>http://catalog.midland.edu/content.php?catoid=4&amp;navoid=460#Bachelor_Degree</w:t>
              </w:r>
            </w:hyperlink>
          </w:p>
          <w:p w14:paraId="098CA1BC" w14:textId="77777777" w:rsidR="00273B56" w:rsidRDefault="00273B56" w:rsidP="00FF5610">
            <w:pPr>
              <w:widowControl w:val="0"/>
              <w:autoSpaceDE w:val="0"/>
              <w:autoSpaceDN w:val="0"/>
              <w:adjustRightInd w:val="0"/>
              <w:rPr>
                <w:rFonts w:cs="Calibri"/>
                <w:color w:val="420178"/>
                <w:u w:val="single" w:color="420178"/>
              </w:rPr>
            </w:pPr>
          </w:p>
          <w:p w14:paraId="7325695C" w14:textId="77777777" w:rsidR="00273B56" w:rsidRPr="00494B0D" w:rsidRDefault="0054337C" w:rsidP="00273B56">
            <w:pPr>
              <w:widowControl w:val="0"/>
              <w:autoSpaceDE w:val="0"/>
              <w:autoSpaceDN w:val="0"/>
              <w:adjustRightInd w:val="0"/>
              <w:rPr>
                <w:rFonts w:cs="Calibri"/>
              </w:rPr>
            </w:pPr>
            <w:hyperlink r:id="rId7" w:history="1">
              <w:r w:rsidR="00273B56" w:rsidRPr="00494B0D">
                <w:rPr>
                  <w:rFonts w:cs="Calibri"/>
                  <w:color w:val="420178"/>
                  <w:u w:val="single" w:color="420178"/>
                </w:rPr>
                <w:t>http://periodontics.uthscsa.edu/dentalhygiene/UTHSCSA_Core_Curriculum.pdf</w:t>
              </w:r>
            </w:hyperlink>
          </w:p>
          <w:p w14:paraId="16F2FB47" w14:textId="2392705E" w:rsidR="00273B56" w:rsidRDefault="00273B56" w:rsidP="00FF5610">
            <w:pPr>
              <w:widowControl w:val="0"/>
              <w:autoSpaceDE w:val="0"/>
              <w:autoSpaceDN w:val="0"/>
              <w:adjustRightInd w:val="0"/>
              <w:rPr>
                <w:rFonts w:cs="Calibri"/>
                <w:color w:val="191919"/>
              </w:rPr>
            </w:pPr>
          </w:p>
        </w:tc>
        <w:tc>
          <w:tcPr>
            <w:tcW w:w="4608" w:type="dxa"/>
          </w:tcPr>
          <w:p w14:paraId="475668B8" w14:textId="61694D9F" w:rsidR="00D3392C" w:rsidRPr="00494B0D" w:rsidRDefault="00D3392C" w:rsidP="00D3392C">
            <w:pPr>
              <w:widowControl w:val="0"/>
              <w:autoSpaceDE w:val="0"/>
              <w:autoSpaceDN w:val="0"/>
              <w:adjustRightInd w:val="0"/>
              <w:rPr>
                <w:rFonts w:cs="Calibri"/>
              </w:rPr>
            </w:pPr>
            <w:r>
              <w:rPr>
                <w:rFonts w:cs="Calibri"/>
                <w:color w:val="191919"/>
              </w:rPr>
              <w:t>E</w:t>
            </w:r>
            <w:r w:rsidRPr="00494B0D">
              <w:rPr>
                <w:rFonts w:cs="Calibri"/>
                <w:color w:val="191919"/>
              </w:rPr>
              <w:t>xample degree:  Organizational Management.  A minimum of 42 units of General Education.</w:t>
            </w:r>
            <w:r>
              <w:rPr>
                <w:rFonts w:cs="Calibri"/>
                <w:color w:val="191919"/>
              </w:rPr>
              <w:t xml:space="preserve">  </w:t>
            </w:r>
          </w:p>
          <w:p w14:paraId="4798101E" w14:textId="77777777" w:rsidR="00D3392C" w:rsidRDefault="00D3392C" w:rsidP="00D3392C">
            <w:pPr>
              <w:widowControl w:val="0"/>
              <w:autoSpaceDE w:val="0"/>
              <w:autoSpaceDN w:val="0"/>
              <w:adjustRightInd w:val="0"/>
              <w:rPr>
                <w:rFonts w:cs="Calibri"/>
                <w:color w:val="191919"/>
              </w:rPr>
            </w:pPr>
          </w:p>
          <w:p w14:paraId="2FAF1D5A" w14:textId="77777777" w:rsidR="00273B56" w:rsidRDefault="00273B56" w:rsidP="00D3392C">
            <w:pPr>
              <w:widowControl w:val="0"/>
              <w:autoSpaceDE w:val="0"/>
              <w:autoSpaceDN w:val="0"/>
              <w:adjustRightInd w:val="0"/>
              <w:rPr>
                <w:rFonts w:cs="Calibri"/>
                <w:color w:val="191919"/>
              </w:rPr>
            </w:pPr>
          </w:p>
          <w:p w14:paraId="6C05BFFD" w14:textId="16E4108C" w:rsidR="00273B56" w:rsidRPr="00494B0D" w:rsidRDefault="00273B56" w:rsidP="00273B56">
            <w:pPr>
              <w:widowControl w:val="0"/>
              <w:autoSpaceDE w:val="0"/>
              <w:autoSpaceDN w:val="0"/>
              <w:adjustRightInd w:val="0"/>
              <w:rPr>
                <w:rFonts w:cs="Calibri"/>
              </w:rPr>
            </w:pPr>
            <w:r>
              <w:rPr>
                <w:rFonts w:cs="Calibri"/>
                <w:color w:val="191919"/>
              </w:rPr>
              <w:t>A</w:t>
            </w:r>
            <w:r w:rsidRPr="00494B0D">
              <w:rPr>
                <w:rFonts w:cs="Calibri"/>
                <w:color w:val="191919"/>
              </w:rPr>
              <w:t>ll students earning a bachelor's degree, including in dental hygiene, must complete the Texas Common Core Curriculum of General Education - 42 units.  </w:t>
            </w:r>
          </w:p>
          <w:p w14:paraId="029E8680" w14:textId="77777777" w:rsidR="00273B56" w:rsidRDefault="00273B56" w:rsidP="00D3392C">
            <w:pPr>
              <w:widowControl w:val="0"/>
              <w:autoSpaceDE w:val="0"/>
              <w:autoSpaceDN w:val="0"/>
              <w:adjustRightInd w:val="0"/>
              <w:rPr>
                <w:rFonts w:cs="Calibri"/>
                <w:color w:val="191919"/>
              </w:rPr>
            </w:pPr>
          </w:p>
        </w:tc>
      </w:tr>
      <w:tr w:rsidR="00273B56" w14:paraId="4BA9F776" w14:textId="77777777" w:rsidTr="00D3392C">
        <w:tc>
          <w:tcPr>
            <w:tcW w:w="4248" w:type="dxa"/>
          </w:tcPr>
          <w:p w14:paraId="29821ACD" w14:textId="77777777" w:rsidR="00273B56" w:rsidRDefault="00273B56" w:rsidP="00FF5610">
            <w:pPr>
              <w:widowControl w:val="0"/>
              <w:autoSpaceDE w:val="0"/>
              <w:autoSpaceDN w:val="0"/>
              <w:adjustRightInd w:val="0"/>
              <w:rPr>
                <w:rFonts w:cs="Calibri"/>
                <w:color w:val="191919"/>
              </w:rPr>
            </w:pPr>
            <w:r w:rsidRPr="00494B0D">
              <w:rPr>
                <w:rFonts w:cs="Calibri"/>
                <w:color w:val="191919"/>
              </w:rPr>
              <w:t>Miami-Dade Community College (Florida)</w:t>
            </w:r>
          </w:p>
          <w:p w14:paraId="7F4AEA3C" w14:textId="77777777" w:rsidR="00273B56" w:rsidRDefault="0054337C" w:rsidP="00273B56">
            <w:pPr>
              <w:widowControl w:val="0"/>
              <w:autoSpaceDE w:val="0"/>
              <w:autoSpaceDN w:val="0"/>
              <w:adjustRightInd w:val="0"/>
              <w:rPr>
                <w:rFonts w:cs="Calibri"/>
              </w:rPr>
            </w:pPr>
            <w:hyperlink r:id="rId8" w:history="1">
              <w:r w:rsidR="00273B56" w:rsidRPr="00494B0D">
                <w:rPr>
                  <w:rFonts w:cs="Calibri"/>
                  <w:color w:val="420178"/>
                  <w:u w:val="single" w:color="420178"/>
                </w:rPr>
                <w:t>http://www.mdc.edu/main/biologicalsciencesbs/courses.aspx</w:t>
              </w:r>
            </w:hyperlink>
          </w:p>
          <w:p w14:paraId="2D40F8C6" w14:textId="19FC24F9" w:rsidR="00273B56" w:rsidRDefault="00273B56" w:rsidP="00FF5610">
            <w:pPr>
              <w:widowControl w:val="0"/>
              <w:autoSpaceDE w:val="0"/>
              <w:autoSpaceDN w:val="0"/>
              <w:adjustRightInd w:val="0"/>
              <w:rPr>
                <w:rFonts w:cs="Calibri"/>
                <w:color w:val="191919"/>
              </w:rPr>
            </w:pPr>
          </w:p>
        </w:tc>
        <w:tc>
          <w:tcPr>
            <w:tcW w:w="4608" w:type="dxa"/>
          </w:tcPr>
          <w:p w14:paraId="4739F340" w14:textId="17F35C50" w:rsidR="00273B56" w:rsidRDefault="00273B56" w:rsidP="00273B56">
            <w:pPr>
              <w:widowControl w:val="0"/>
              <w:autoSpaceDE w:val="0"/>
              <w:autoSpaceDN w:val="0"/>
              <w:adjustRightInd w:val="0"/>
              <w:rPr>
                <w:rFonts w:ascii="Times" w:hAnsi="Times" w:cs="Times"/>
                <w:color w:val="191919"/>
              </w:rPr>
            </w:pPr>
            <w:r>
              <w:rPr>
                <w:rFonts w:cs="Calibri"/>
                <w:color w:val="191919"/>
              </w:rPr>
              <w:t>E</w:t>
            </w:r>
            <w:r w:rsidRPr="00494B0D">
              <w:rPr>
                <w:rFonts w:cs="Calibri"/>
                <w:color w:val="191919"/>
              </w:rPr>
              <w:t>xample degrees:  Biological Sciences (includes Biotechnology and Biopharmaceutical Technology).  36 units of General Education + Foreign Language Competency (at least 2 courses, 8 units) + Computer Literacy Competency (3 units).  So while they say there are 36 units of General Education, there are 47.   This is a great website that shows the level of rigor of the courses for the degree and explains the GE</w:t>
            </w:r>
            <w:r>
              <w:rPr>
                <w:rFonts w:cs="Calibri"/>
                <w:color w:val="191919"/>
              </w:rPr>
              <w:t xml:space="preserve"> Pattern if you read to the end</w:t>
            </w:r>
            <w:r w:rsidRPr="00494B0D">
              <w:rPr>
                <w:rFonts w:cs="Calibri"/>
                <w:color w:val="191919"/>
              </w:rPr>
              <w:t>.  </w:t>
            </w:r>
            <w:r>
              <w:rPr>
                <w:rFonts w:cs="Calibri"/>
                <w:color w:val="191919"/>
              </w:rPr>
              <w:t xml:space="preserve"> </w:t>
            </w:r>
          </w:p>
          <w:p w14:paraId="30947DC7" w14:textId="77777777" w:rsidR="00273B56" w:rsidRDefault="00273B56" w:rsidP="00D3392C">
            <w:pPr>
              <w:widowControl w:val="0"/>
              <w:autoSpaceDE w:val="0"/>
              <w:autoSpaceDN w:val="0"/>
              <w:adjustRightInd w:val="0"/>
              <w:rPr>
                <w:rFonts w:cs="Calibri"/>
                <w:color w:val="191919"/>
              </w:rPr>
            </w:pPr>
          </w:p>
        </w:tc>
      </w:tr>
      <w:tr w:rsidR="00273B56" w14:paraId="7152194A" w14:textId="77777777" w:rsidTr="00D3392C">
        <w:tc>
          <w:tcPr>
            <w:tcW w:w="4248" w:type="dxa"/>
          </w:tcPr>
          <w:p w14:paraId="3CEB361E" w14:textId="77777777" w:rsidR="00273B56" w:rsidRDefault="00273B56" w:rsidP="00FF5610">
            <w:pPr>
              <w:widowControl w:val="0"/>
              <w:autoSpaceDE w:val="0"/>
              <w:autoSpaceDN w:val="0"/>
              <w:adjustRightInd w:val="0"/>
              <w:rPr>
                <w:rFonts w:ascii="Times" w:hAnsi="Times" w:cs="Times"/>
                <w:color w:val="191919"/>
              </w:rPr>
            </w:pPr>
            <w:r>
              <w:rPr>
                <w:rFonts w:ascii="Times" w:hAnsi="Times" w:cs="Times"/>
                <w:color w:val="191919"/>
              </w:rPr>
              <w:t>Middle Georgia State University (Georgia)</w:t>
            </w:r>
          </w:p>
          <w:p w14:paraId="2687FB4F" w14:textId="77777777" w:rsidR="00273B56" w:rsidRDefault="00273B56" w:rsidP="00FF5610">
            <w:pPr>
              <w:widowControl w:val="0"/>
              <w:autoSpaceDE w:val="0"/>
              <w:autoSpaceDN w:val="0"/>
              <w:adjustRightInd w:val="0"/>
              <w:rPr>
                <w:rFonts w:ascii="Times" w:hAnsi="Times" w:cs="Times"/>
                <w:color w:val="191919"/>
              </w:rPr>
            </w:pPr>
          </w:p>
          <w:p w14:paraId="256F2B30" w14:textId="06890B9A" w:rsidR="00273B56" w:rsidRPr="00494B0D" w:rsidRDefault="0054337C" w:rsidP="00273B56">
            <w:pPr>
              <w:pStyle w:val="ListParagraph"/>
              <w:widowControl w:val="0"/>
              <w:autoSpaceDE w:val="0"/>
              <w:autoSpaceDN w:val="0"/>
              <w:adjustRightInd w:val="0"/>
              <w:ind w:left="0"/>
              <w:rPr>
                <w:rFonts w:cs="Calibri"/>
                <w:color w:val="191919"/>
              </w:rPr>
            </w:pPr>
            <w:hyperlink r:id="rId9" w:anchor="page=171" w:history="1">
              <w:r w:rsidR="00273B56" w:rsidRPr="005B6F5E">
                <w:rPr>
                  <w:rStyle w:val="Hyperlink"/>
                  <w:rFonts w:ascii="Times" w:hAnsi="Times" w:cs="Times"/>
                  <w:sz w:val="24"/>
                  <w:szCs w:val="24"/>
                </w:rPr>
                <w:t>http://www.mga.edu/academics/docs/catalogs/MGA_2015-2016_Catalog.pdf#page=171</w:t>
              </w:r>
            </w:hyperlink>
            <w:r w:rsidR="00273B56">
              <w:rPr>
                <w:rFonts w:ascii="Times" w:hAnsi="Times" w:cs="Times"/>
                <w:color w:val="191919"/>
                <w:sz w:val="24"/>
                <w:szCs w:val="24"/>
              </w:rPr>
              <w:t xml:space="preserve"> </w:t>
            </w:r>
          </w:p>
        </w:tc>
        <w:tc>
          <w:tcPr>
            <w:tcW w:w="4608" w:type="dxa"/>
          </w:tcPr>
          <w:p w14:paraId="34D88424" w14:textId="18474EFD" w:rsidR="00273B56" w:rsidRDefault="00273B56" w:rsidP="00273B56">
            <w:pPr>
              <w:widowControl w:val="0"/>
              <w:autoSpaceDE w:val="0"/>
              <w:autoSpaceDN w:val="0"/>
              <w:adjustRightInd w:val="0"/>
              <w:rPr>
                <w:rFonts w:cs="Calibri"/>
                <w:color w:val="191919"/>
              </w:rPr>
            </w:pPr>
            <w:r>
              <w:rPr>
                <w:rFonts w:ascii="Times" w:hAnsi="Times" w:cs="Times"/>
                <w:color w:val="191919"/>
              </w:rPr>
              <w:t>Example degree:  Aviation Science and Management.  42 units of General Education.</w:t>
            </w:r>
          </w:p>
        </w:tc>
      </w:tr>
      <w:tr w:rsidR="00273B56" w14:paraId="273B5406" w14:textId="77777777" w:rsidTr="00D3392C">
        <w:tc>
          <w:tcPr>
            <w:tcW w:w="4248" w:type="dxa"/>
          </w:tcPr>
          <w:p w14:paraId="502B4FF3" w14:textId="77777777" w:rsidR="00273B56" w:rsidRDefault="00273B56" w:rsidP="00FF5610">
            <w:pPr>
              <w:widowControl w:val="0"/>
              <w:autoSpaceDE w:val="0"/>
              <w:autoSpaceDN w:val="0"/>
              <w:adjustRightInd w:val="0"/>
              <w:rPr>
                <w:rFonts w:ascii="Times" w:hAnsi="Times" w:cs="Times"/>
                <w:color w:val="191919"/>
              </w:rPr>
            </w:pPr>
            <w:r>
              <w:rPr>
                <w:rFonts w:ascii="Times" w:hAnsi="Times" w:cs="Times"/>
                <w:color w:val="191919"/>
              </w:rPr>
              <w:t>Maui College (Hawaii)</w:t>
            </w:r>
          </w:p>
          <w:p w14:paraId="0140BFF7" w14:textId="28A6F3E5" w:rsidR="00273B56" w:rsidRDefault="0054337C" w:rsidP="00FF5610">
            <w:pPr>
              <w:widowControl w:val="0"/>
              <w:autoSpaceDE w:val="0"/>
              <w:autoSpaceDN w:val="0"/>
              <w:adjustRightInd w:val="0"/>
              <w:rPr>
                <w:rFonts w:ascii="Times" w:hAnsi="Times" w:cs="Times"/>
                <w:color w:val="191919"/>
              </w:rPr>
            </w:pPr>
            <w:hyperlink r:id="rId10" w:history="1">
              <w:r w:rsidR="00273B56" w:rsidRPr="005B6F5E">
                <w:rPr>
                  <w:rStyle w:val="Hyperlink"/>
                  <w:rFonts w:ascii="Times" w:hAnsi="Times" w:cs="Times"/>
                </w:rPr>
                <w:t>https://maui.hawaii.edu/assets/PDF/2014-2015-general-catalog.pdf</w:t>
              </w:r>
            </w:hyperlink>
          </w:p>
        </w:tc>
        <w:tc>
          <w:tcPr>
            <w:tcW w:w="4608" w:type="dxa"/>
          </w:tcPr>
          <w:p w14:paraId="2C111ABB" w14:textId="0FA3B8DE" w:rsidR="00273B56" w:rsidRDefault="00273B56" w:rsidP="00273B56">
            <w:pPr>
              <w:pStyle w:val="ListParagraph"/>
              <w:widowControl w:val="0"/>
              <w:autoSpaceDE w:val="0"/>
              <w:autoSpaceDN w:val="0"/>
              <w:adjustRightInd w:val="0"/>
              <w:ind w:left="0"/>
              <w:rPr>
                <w:rFonts w:ascii="Times" w:hAnsi="Times" w:cs="Times"/>
                <w:color w:val="191919"/>
              </w:rPr>
            </w:pPr>
            <w:r>
              <w:rPr>
                <w:rFonts w:ascii="Times" w:hAnsi="Times" w:cs="Times"/>
                <w:color w:val="191919"/>
                <w:sz w:val="24"/>
                <w:szCs w:val="24"/>
              </w:rPr>
              <w:lastRenderedPageBreak/>
              <w:t xml:space="preserve">Example degree:  Bachelor of Applied </w:t>
            </w:r>
            <w:r>
              <w:rPr>
                <w:rFonts w:ascii="Times" w:hAnsi="Times" w:cs="Times"/>
                <w:color w:val="191919"/>
                <w:sz w:val="24"/>
                <w:szCs w:val="24"/>
              </w:rPr>
              <w:lastRenderedPageBreak/>
              <w:t xml:space="preserve">Science:  Applied Business &amp; Information Technology.  46 units of General Education.  The catalog lists 36 units of general education, but then also requires 4 units of science, 3 additional units in English, and 3 more in mathematics.  </w:t>
            </w:r>
          </w:p>
        </w:tc>
      </w:tr>
      <w:tr w:rsidR="00273B56" w14:paraId="0C5DEBF6" w14:textId="77777777" w:rsidTr="00D3392C">
        <w:tc>
          <w:tcPr>
            <w:tcW w:w="4248" w:type="dxa"/>
          </w:tcPr>
          <w:p w14:paraId="128EC6C4" w14:textId="77777777" w:rsidR="00273B56" w:rsidRDefault="00273B56" w:rsidP="00FF5610">
            <w:pPr>
              <w:widowControl w:val="0"/>
              <w:autoSpaceDE w:val="0"/>
              <w:autoSpaceDN w:val="0"/>
              <w:adjustRightInd w:val="0"/>
              <w:rPr>
                <w:rFonts w:ascii="Times" w:hAnsi="Times" w:cs="Times"/>
                <w:color w:val="191919"/>
              </w:rPr>
            </w:pPr>
            <w:r>
              <w:rPr>
                <w:rFonts w:ascii="Times" w:hAnsi="Times" w:cs="Times"/>
                <w:color w:val="191919"/>
              </w:rPr>
              <w:lastRenderedPageBreak/>
              <w:t>Vincennes University (Indiana)</w:t>
            </w:r>
          </w:p>
          <w:p w14:paraId="0A6C107E" w14:textId="77777777" w:rsidR="00273B56" w:rsidRDefault="0054337C" w:rsidP="00273B56">
            <w:pPr>
              <w:pStyle w:val="ListParagraph"/>
              <w:widowControl w:val="0"/>
              <w:autoSpaceDE w:val="0"/>
              <w:autoSpaceDN w:val="0"/>
              <w:adjustRightInd w:val="0"/>
              <w:ind w:left="0"/>
              <w:rPr>
                <w:rFonts w:ascii="Times" w:hAnsi="Times" w:cs="Times"/>
                <w:color w:val="191919"/>
                <w:sz w:val="24"/>
                <w:szCs w:val="24"/>
              </w:rPr>
            </w:pPr>
            <w:hyperlink r:id="rId11" w:history="1">
              <w:r w:rsidR="00273B56" w:rsidRPr="005B6F5E">
                <w:rPr>
                  <w:rStyle w:val="Hyperlink"/>
                  <w:rFonts w:ascii="Times" w:hAnsi="Times" w:cs="Times"/>
                  <w:sz w:val="24"/>
                  <w:szCs w:val="24"/>
                </w:rPr>
                <w:t>http://catalog.vinu.edu/preview_program.php?catoid=23&amp;poid=15324&amp;hl=%22general+education%22&amp;returnto=search</w:t>
              </w:r>
            </w:hyperlink>
            <w:r w:rsidR="00273B56">
              <w:rPr>
                <w:rFonts w:ascii="Times" w:hAnsi="Times" w:cs="Times"/>
                <w:color w:val="191919"/>
                <w:sz w:val="24"/>
                <w:szCs w:val="24"/>
              </w:rPr>
              <w:t xml:space="preserve"> </w:t>
            </w:r>
          </w:p>
          <w:p w14:paraId="351ACCB4" w14:textId="603614B2" w:rsidR="00273B56" w:rsidRDefault="00273B56" w:rsidP="00FF5610">
            <w:pPr>
              <w:widowControl w:val="0"/>
              <w:autoSpaceDE w:val="0"/>
              <w:autoSpaceDN w:val="0"/>
              <w:adjustRightInd w:val="0"/>
              <w:rPr>
                <w:rFonts w:ascii="Times" w:hAnsi="Times" w:cs="Times"/>
                <w:color w:val="191919"/>
              </w:rPr>
            </w:pPr>
          </w:p>
        </w:tc>
        <w:tc>
          <w:tcPr>
            <w:tcW w:w="4608" w:type="dxa"/>
          </w:tcPr>
          <w:p w14:paraId="602BD381" w14:textId="7F996931" w:rsidR="00273B56" w:rsidRDefault="00273B56" w:rsidP="00273B56">
            <w:pPr>
              <w:pStyle w:val="ListParagraph"/>
              <w:widowControl w:val="0"/>
              <w:autoSpaceDE w:val="0"/>
              <w:autoSpaceDN w:val="0"/>
              <w:adjustRightInd w:val="0"/>
              <w:ind w:left="0"/>
              <w:rPr>
                <w:rFonts w:ascii="Times" w:hAnsi="Times" w:cs="Times"/>
                <w:color w:val="191919"/>
                <w:sz w:val="24"/>
                <w:szCs w:val="24"/>
              </w:rPr>
            </w:pPr>
            <w:r>
              <w:rPr>
                <w:rFonts w:ascii="Times" w:hAnsi="Times" w:cs="Times"/>
                <w:color w:val="191919"/>
                <w:sz w:val="24"/>
                <w:szCs w:val="24"/>
              </w:rPr>
              <w:t xml:space="preserve">Example degree Technology and Industrial Development, Bachelors of Science.  Requires 40 units of General Education + reading competency through assessment test or class.  </w:t>
            </w:r>
          </w:p>
        </w:tc>
      </w:tr>
      <w:tr w:rsidR="00273B56" w14:paraId="64DE9A12" w14:textId="77777777" w:rsidTr="00D3392C">
        <w:tc>
          <w:tcPr>
            <w:tcW w:w="4248" w:type="dxa"/>
          </w:tcPr>
          <w:p w14:paraId="071AD7FE" w14:textId="77777777" w:rsidR="00273B56" w:rsidRDefault="00273B56" w:rsidP="00FF5610">
            <w:pPr>
              <w:widowControl w:val="0"/>
              <w:autoSpaceDE w:val="0"/>
              <w:autoSpaceDN w:val="0"/>
              <w:adjustRightInd w:val="0"/>
              <w:rPr>
                <w:rFonts w:ascii="Times" w:hAnsi="Times" w:cs="Times"/>
                <w:color w:val="191919"/>
              </w:rPr>
            </w:pPr>
            <w:r>
              <w:rPr>
                <w:rFonts w:ascii="Times" w:hAnsi="Times" w:cs="Times"/>
                <w:color w:val="191919"/>
              </w:rPr>
              <w:t>College of Southern Nevada</w:t>
            </w:r>
          </w:p>
          <w:p w14:paraId="1CB69C51" w14:textId="535A3D6C" w:rsidR="00273B56" w:rsidRPr="00273B56" w:rsidRDefault="0054337C" w:rsidP="00273B56">
            <w:pPr>
              <w:pStyle w:val="ListParagraph"/>
              <w:widowControl w:val="0"/>
              <w:autoSpaceDE w:val="0"/>
              <w:autoSpaceDN w:val="0"/>
              <w:adjustRightInd w:val="0"/>
              <w:ind w:left="0"/>
              <w:rPr>
                <w:rFonts w:ascii="Times" w:hAnsi="Times" w:cs="Times"/>
                <w:color w:val="191919"/>
                <w:sz w:val="24"/>
                <w:szCs w:val="24"/>
              </w:rPr>
            </w:pPr>
            <w:hyperlink r:id="rId12" w:history="1">
              <w:r w:rsidR="00273B56" w:rsidRPr="005B6F5E">
                <w:rPr>
                  <w:rStyle w:val="Hyperlink"/>
                  <w:rFonts w:ascii="Times" w:hAnsi="Times" w:cs="Times"/>
                  <w:sz w:val="24"/>
                  <w:szCs w:val="24"/>
                </w:rPr>
                <w:t>http://www.csn.edu/PDFFiles/Degree%20Sheets%202015-2016/BS%20Dental%20Hygiene%2015-16.pdf</w:t>
              </w:r>
            </w:hyperlink>
            <w:r w:rsidR="00273B56">
              <w:rPr>
                <w:rFonts w:ascii="Times" w:hAnsi="Times" w:cs="Times"/>
                <w:color w:val="191919"/>
                <w:sz w:val="24"/>
                <w:szCs w:val="24"/>
              </w:rPr>
              <w:t xml:space="preserve"> </w:t>
            </w:r>
          </w:p>
        </w:tc>
        <w:tc>
          <w:tcPr>
            <w:tcW w:w="4608" w:type="dxa"/>
          </w:tcPr>
          <w:p w14:paraId="05456974" w14:textId="2320C8FF" w:rsidR="00273B56" w:rsidRDefault="00273B56" w:rsidP="00273B56">
            <w:pPr>
              <w:pStyle w:val="ListParagraph"/>
              <w:widowControl w:val="0"/>
              <w:autoSpaceDE w:val="0"/>
              <w:autoSpaceDN w:val="0"/>
              <w:adjustRightInd w:val="0"/>
              <w:ind w:left="0"/>
              <w:rPr>
                <w:rFonts w:ascii="Times" w:hAnsi="Times" w:cs="Times"/>
                <w:color w:val="191919"/>
                <w:sz w:val="24"/>
                <w:szCs w:val="24"/>
              </w:rPr>
            </w:pPr>
            <w:r>
              <w:rPr>
                <w:rFonts w:ascii="Times" w:hAnsi="Times" w:cs="Times"/>
                <w:color w:val="191919"/>
                <w:sz w:val="24"/>
                <w:szCs w:val="24"/>
              </w:rPr>
              <w:t>Example degree:  Dental Hygiene Bachelor of Science.  49 units of General Education (34 lower division and 15 upper division).</w:t>
            </w:r>
          </w:p>
          <w:p w14:paraId="24978BE5" w14:textId="77777777" w:rsidR="00273B56" w:rsidRDefault="00273B56" w:rsidP="00273B56">
            <w:pPr>
              <w:pStyle w:val="ListParagraph"/>
              <w:widowControl w:val="0"/>
              <w:autoSpaceDE w:val="0"/>
              <w:autoSpaceDN w:val="0"/>
              <w:adjustRightInd w:val="0"/>
              <w:ind w:left="0"/>
              <w:rPr>
                <w:rFonts w:ascii="Times" w:hAnsi="Times" w:cs="Times"/>
                <w:color w:val="191919"/>
                <w:sz w:val="24"/>
                <w:szCs w:val="24"/>
              </w:rPr>
            </w:pPr>
          </w:p>
        </w:tc>
      </w:tr>
      <w:tr w:rsidR="00273B56" w14:paraId="753BE131" w14:textId="77777777" w:rsidTr="00D3392C">
        <w:tc>
          <w:tcPr>
            <w:tcW w:w="4248" w:type="dxa"/>
          </w:tcPr>
          <w:p w14:paraId="29C2EDA9" w14:textId="77777777" w:rsidR="00273B56" w:rsidRDefault="00273B56" w:rsidP="00FF5610">
            <w:pPr>
              <w:widowControl w:val="0"/>
              <w:autoSpaceDE w:val="0"/>
              <w:autoSpaceDN w:val="0"/>
              <w:adjustRightInd w:val="0"/>
              <w:rPr>
                <w:rFonts w:ascii="Times" w:hAnsi="Times" w:cs="Times"/>
                <w:color w:val="191919"/>
              </w:rPr>
            </w:pPr>
            <w:r>
              <w:rPr>
                <w:rFonts w:ascii="Times" w:hAnsi="Times" w:cs="Times"/>
                <w:color w:val="191919"/>
              </w:rPr>
              <w:t>Morrisville State College (New York)</w:t>
            </w:r>
          </w:p>
          <w:p w14:paraId="362446AF" w14:textId="77777777" w:rsidR="00273B56" w:rsidRDefault="0054337C" w:rsidP="00273B56">
            <w:pPr>
              <w:pStyle w:val="ListParagraph"/>
              <w:widowControl w:val="0"/>
              <w:autoSpaceDE w:val="0"/>
              <w:autoSpaceDN w:val="0"/>
              <w:adjustRightInd w:val="0"/>
              <w:ind w:left="0"/>
              <w:rPr>
                <w:rFonts w:ascii="Times" w:hAnsi="Times" w:cs="Times"/>
                <w:color w:val="191919"/>
                <w:sz w:val="24"/>
                <w:szCs w:val="24"/>
              </w:rPr>
            </w:pPr>
            <w:hyperlink r:id="rId13" w:history="1">
              <w:r w:rsidR="00273B56" w:rsidRPr="005B6F5E">
                <w:rPr>
                  <w:rStyle w:val="Hyperlink"/>
                  <w:rFonts w:ascii="Times" w:hAnsi="Times" w:cs="Times"/>
                  <w:sz w:val="24"/>
                  <w:szCs w:val="24"/>
                </w:rPr>
                <w:t>http://www.morrisville.edu/documents/collegecatalog/20152016/MSC%20Catalog%202015-16.pdf</w:t>
              </w:r>
            </w:hyperlink>
            <w:r w:rsidR="00273B56">
              <w:rPr>
                <w:rFonts w:ascii="Times" w:hAnsi="Times" w:cs="Times"/>
                <w:color w:val="191919"/>
                <w:sz w:val="24"/>
                <w:szCs w:val="24"/>
              </w:rPr>
              <w:t xml:space="preserve"> </w:t>
            </w:r>
          </w:p>
          <w:p w14:paraId="4E83451A" w14:textId="153AFFE0" w:rsidR="00273B56" w:rsidRDefault="00273B56" w:rsidP="00FF5610">
            <w:pPr>
              <w:widowControl w:val="0"/>
              <w:autoSpaceDE w:val="0"/>
              <w:autoSpaceDN w:val="0"/>
              <w:adjustRightInd w:val="0"/>
              <w:rPr>
                <w:rFonts w:ascii="Times" w:hAnsi="Times" w:cs="Times"/>
                <w:color w:val="191919"/>
              </w:rPr>
            </w:pPr>
          </w:p>
        </w:tc>
        <w:tc>
          <w:tcPr>
            <w:tcW w:w="4608" w:type="dxa"/>
          </w:tcPr>
          <w:p w14:paraId="1CFEC798" w14:textId="7ED9D275" w:rsidR="00273B56" w:rsidRDefault="00273B56" w:rsidP="00273B56">
            <w:pPr>
              <w:pStyle w:val="ListParagraph"/>
              <w:widowControl w:val="0"/>
              <w:autoSpaceDE w:val="0"/>
              <w:autoSpaceDN w:val="0"/>
              <w:adjustRightInd w:val="0"/>
              <w:ind w:left="0"/>
              <w:rPr>
                <w:rFonts w:ascii="Times" w:hAnsi="Times" w:cs="Times"/>
                <w:color w:val="191919"/>
                <w:sz w:val="24"/>
                <w:szCs w:val="24"/>
              </w:rPr>
            </w:pPr>
            <w:r>
              <w:rPr>
                <w:rFonts w:ascii="Times" w:hAnsi="Times" w:cs="Times"/>
                <w:color w:val="191919"/>
                <w:sz w:val="24"/>
                <w:szCs w:val="24"/>
              </w:rPr>
              <w:t xml:space="preserve">Example degree:  Automotive Management 36 units of general education.   Most of the majors listed have additional requirements of classes that appear to be outside of the program of study.  However, all cite the minimum 30 units of general education plus two competencies established by the State University of New York Board of Governors.  </w:t>
            </w:r>
          </w:p>
        </w:tc>
      </w:tr>
      <w:tr w:rsidR="00A11610" w14:paraId="36F36BF3" w14:textId="77777777" w:rsidTr="00D3392C">
        <w:tc>
          <w:tcPr>
            <w:tcW w:w="4248" w:type="dxa"/>
          </w:tcPr>
          <w:p w14:paraId="318D5408" w14:textId="77777777" w:rsidR="00A11610" w:rsidRDefault="00A11610" w:rsidP="00FF5610">
            <w:pPr>
              <w:widowControl w:val="0"/>
              <w:autoSpaceDE w:val="0"/>
              <w:autoSpaceDN w:val="0"/>
              <w:adjustRightInd w:val="0"/>
              <w:rPr>
                <w:rFonts w:ascii="Times" w:hAnsi="Times" w:cs="Times"/>
                <w:color w:val="191919"/>
              </w:rPr>
            </w:pPr>
            <w:r>
              <w:rPr>
                <w:rFonts w:ascii="Times" w:hAnsi="Times" w:cs="Times"/>
                <w:color w:val="191919"/>
              </w:rPr>
              <w:t>Vermont Technical College</w:t>
            </w:r>
          </w:p>
          <w:p w14:paraId="15DD7B65" w14:textId="77777777" w:rsidR="00A11610" w:rsidRDefault="0054337C" w:rsidP="00A11610">
            <w:pPr>
              <w:pStyle w:val="ListParagraph"/>
              <w:widowControl w:val="0"/>
              <w:autoSpaceDE w:val="0"/>
              <w:autoSpaceDN w:val="0"/>
              <w:adjustRightInd w:val="0"/>
              <w:ind w:left="0"/>
              <w:rPr>
                <w:rFonts w:ascii="Times" w:hAnsi="Times" w:cs="Times"/>
                <w:color w:val="191919"/>
                <w:sz w:val="24"/>
                <w:szCs w:val="24"/>
              </w:rPr>
            </w:pPr>
            <w:hyperlink r:id="rId14" w:history="1">
              <w:r w:rsidR="00A11610" w:rsidRPr="005B6F5E">
                <w:rPr>
                  <w:rStyle w:val="Hyperlink"/>
                  <w:rFonts w:ascii="Times" w:hAnsi="Times" w:cs="Times"/>
                  <w:sz w:val="24"/>
                  <w:szCs w:val="24"/>
                </w:rPr>
                <w:t>http://www.vtc.edu/my-vermont-tech/my-vtc-home/course-catalog/general-education-requirements</w:t>
              </w:r>
            </w:hyperlink>
          </w:p>
          <w:p w14:paraId="211C20BD" w14:textId="435B524D" w:rsidR="00A11610" w:rsidRDefault="00A11610" w:rsidP="00FF5610">
            <w:pPr>
              <w:widowControl w:val="0"/>
              <w:autoSpaceDE w:val="0"/>
              <w:autoSpaceDN w:val="0"/>
              <w:adjustRightInd w:val="0"/>
              <w:rPr>
                <w:rFonts w:ascii="Times" w:hAnsi="Times" w:cs="Times"/>
                <w:color w:val="191919"/>
              </w:rPr>
            </w:pPr>
          </w:p>
        </w:tc>
        <w:tc>
          <w:tcPr>
            <w:tcW w:w="4608" w:type="dxa"/>
          </w:tcPr>
          <w:p w14:paraId="4F20C35B" w14:textId="35382E9F" w:rsidR="00A11610" w:rsidRDefault="00A11610" w:rsidP="00A11610">
            <w:pPr>
              <w:pStyle w:val="ListParagraph"/>
              <w:widowControl w:val="0"/>
              <w:autoSpaceDE w:val="0"/>
              <w:autoSpaceDN w:val="0"/>
              <w:adjustRightInd w:val="0"/>
              <w:ind w:left="0"/>
              <w:rPr>
                <w:rFonts w:ascii="Times" w:hAnsi="Times" w:cs="Times"/>
                <w:color w:val="191919"/>
                <w:sz w:val="24"/>
                <w:szCs w:val="24"/>
              </w:rPr>
            </w:pPr>
            <w:r>
              <w:rPr>
                <w:rFonts w:ascii="Times" w:hAnsi="Times" w:cs="Times"/>
                <w:color w:val="191919"/>
                <w:sz w:val="24"/>
                <w:szCs w:val="24"/>
              </w:rPr>
              <w:t>Example degree: Construction Management and Dental Hygiene.  40 units of general education + four standards in written communication, oral communication, information literacy and quantitative reasoning.  Standards must be passed separately before degree conferral at the bachelor’s degree level.</w:t>
            </w:r>
          </w:p>
        </w:tc>
      </w:tr>
    </w:tbl>
    <w:p w14:paraId="1711072E" w14:textId="77777777" w:rsidR="00FF5610" w:rsidRDefault="00FF5610" w:rsidP="00FF5610">
      <w:pPr>
        <w:widowControl w:val="0"/>
        <w:autoSpaceDE w:val="0"/>
        <w:autoSpaceDN w:val="0"/>
        <w:adjustRightInd w:val="0"/>
        <w:rPr>
          <w:rFonts w:cs="Calibri"/>
        </w:rPr>
      </w:pPr>
    </w:p>
    <w:p w14:paraId="38A9B9DF" w14:textId="47614EC5" w:rsidR="00FF5610" w:rsidRDefault="00A11610" w:rsidP="00FF5610">
      <w:pPr>
        <w:pStyle w:val="ListParagraph"/>
        <w:widowControl w:val="0"/>
        <w:autoSpaceDE w:val="0"/>
        <w:autoSpaceDN w:val="0"/>
        <w:adjustRightInd w:val="0"/>
        <w:ind w:left="0"/>
        <w:rPr>
          <w:rFonts w:ascii="Times" w:hAnsi="Times" w:cs="Times"/>
          <w:color w:val="191919"/>
          <w:sz w:val="24"/>
          <w:szCs w:val="24"/>
        </w:rPr>
      </w:pPr>
      <w:r>
        <w:rPr>
          <w:rFonts w:ascii="Times" w:hAnsi="Times" w:cs="Times"/>
          <w:color w:val="191919"/>
          <w:sz w:val="24"/>
          <w:szCs w:val="24"/>
        </w:rPr>
        <w:t xml:space="preserve">Note:  </w:t>
      </w:r>
      <w:r w:rsidR="00FF5610">
        <w:rPr>
          <w:rFonts w:ascii="Times" w:hAnsi="Times" w:cs="Times"/>
          <w:color w:val="191919"/>
          <w:sz w:val="24"/>
          <w:szCs w:val="24"/>
        </w:rPr>
        <w:t xml:space="preserve">It should also be noted that the CSU has a Title 5 obligation to require at least 48 units of general education, inclusive of both lower and upper division requirements.  </w:t>
      </w:r>
    </w:p>
    <w:sectPr w:rsidR="00FF5610" w:rsidSect="004A54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10"/>
    <w:rsid w:val="00010536"/>
    <w:rsid w:val="000A7971"/>
    <w:rsid w:val="00152383"/>
    <w:rsid w:val="00241C74"/>
    <w:rsid w:val="00273B56"/>
    <w:rsid w:val="002F65D9"/>
    <w:rsid w:val="004A5405"/>
    <w:rsid w:val="004D71C4"/>
    <w:rsid w:val="00527B15"/>
    <w:rsid w:val="00541539"/>
    <w:rsid w:val="0054337C"/>
    <w:rsid w:val="00A11610"/>
    <w:rsid w:val="00A4027C"/>
    <w:rsid w:val="00BE1F00"/>
    <w:rsid w:val="00C43128"/>
    <w:rsid w:val="00D3392C"/>
    <w:rsid w:val="00D51D70"/>
    <w:rsid w:val="00FF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AD757"/>
  <w14:defaultImageDpi w14:val="300"/>
  <w15:docId w15:val="{7DA9F916-6343-4325-9C48-613872D8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10"/>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FF5610"/>
    <w:rPr>
      <w:color w:val="0000FF" w:themeColor="hyperlink"/>
      <w:u w:val="single"/>
    </w:rPr>
  </w:style>
  <w:style w:type="table" w:styleId="TableGrid">
    <w:name w:val="Table Grid"/>
    <w:basedOn w:val="TableNormal"/>
    <w:uiPriority w:val="59"/>
    <w:rsid w:val="00D3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c.edu/main/biologicalsciencesbs/courses.aspx" TargetMode="External"/><Relationship Id="rId13" Type="http://schemas.openxmlformats.org/officeDocument/2006/relationships/hyperlink" Target="http://www.morrisville.edu/documents/collegecatalog/20152016/MSC%20Catalog%202015-16.pdf" TargetMode="External"/><Relationship Id="rId3" Type="http://schemas.openxmlformats.org/officeDocument/2006/relationships/webSettings" Target="webSettings.xml"/><Relationship Id="rId7" Type="http://schemas.openxmlformats.org/officeDocument/2006/relationships/hyperlink" Target="http://periodontics.uthscsa.edu/dentalhygiene/UTHSCSA_Core_Curriculum.pdf" TargetMode="External"/><Relationship Id="rId12" Type="http://schemas.openxmlformats.org/officeDocument/2006/relationships/hyperlink" Target="http://www.csn.edu/PDFFiles/Degree%20Sheets%202015-2016/BS%20Dental%20Hygiene%2015-16.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atalog.midland.edu/content.php?catoid=4&amp;navoid=460" TargetMode="External"/><Relationship Id="rId11" Type="http://schemas.openxmlformats.org/officeDocument/2006/relationships/hyperlink" Target="http://catalog.vinu.edu/preview_program.php?catoid=23&amp;poid=15324&amp;hl=%22general+education%22&amp;returnto=search" TargetMode="External"/><Relationship Id="rId5" Type="http://schemas.openxmlformats.org/officeDocument/2006/relationships/hyperlink" Target="https://www.bellevuecollege.edu/programs/degrees/gened/" TargetMode="External"/><Relationship Id="rId15" Type="http://schemas.openxmlformats.org/officeDocument/2006/relationships/fontTable" Target="fontTable.xml"/><Relationship Id="rId10" Type="http://schemas.openxmlformats.org/officeDocument/2006/relationships/hyperlink" Target="https://maui.hawaii.edu/assets/PDF/2014-2015-general-catalog.pdf" TargetMode="External"/><Relationship Id="rId4" Type="http://schemas.openxmlformats.org/officeDocument/2006/relationships/hyperlink" Target="https://www.nmc.edu/programs/academic-programs/marine-technology/files/bsmt-student-schedule-audit.pdf" TargetMode="External"/><Relationship Id="rId9" Type="http://schemas.openxmlformats.org/officeDocument/2006/relationships/hyperlink" Target="http://www.mga.edu/academics/docs/catalogs/MGA_2015-2016_Catalog.pdf" TargetMode="External"/><Relationship Id="rId14" Type="http://schemas.openxmlformats.org/officeDocument/2006/relationships/hyperlink" Target="http://www.vtc.edu/my-vermont-tech/my-vtc-home/course-catalog/general-educ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SBVC SBCCD</dc:creator>
  <cp:keywords/>
  <dc:description/>
  <cp:lastModifiedBy>Julie Adams</cp:lastModifiedBy>
  <cp:revision>2</cp:revision>
  <dcterms:created xsi:type="dcterms:W3CDTF">2015-10-27T04:23:00Z</dcterms:created>
  <dcterms:modified xsi:type="dcterms:W3CDTF">2015-10-27T04:23:00Z</dcterms:modified>
</cp:coreProperties>
</file>