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60" w:rsidRDefault="00031060" w:rsidP="00031060">
      <w:pPr>
        <w:pStyle w:val="p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Appendix E:  </w:t>
      </w:r>
      <w:r w:rsidRPr="00031060">
        <w:rPr>
          <w:rFonts w:asciiTheme="minorHAnsi" w:hAnsiTheme="minorHAnsi"/>
          <w:b/>
        </w:rPr>
        <w:t>General Education Requirement of Other University Systems</w:t>
      </w:r>
      <w:bookmarkStart w:id="0" w:name="_GoBack"/>
      <w:bookmarkEnd w:id="0"/>
    </w:p>
    <w:p w:rsidR="00C0255C" w:rsidRPr="009D18FA" w:rsidRDefault="00C0255C" w:rsidP="005B2EA4">
      <w:pPr>
        <w:pStyle w:val="pbodytext"/>
        <w:jc w:val="center"/>
        <w:rPr>
          <w:rFonts w:asciiTheme="minorHAnsi" w:hAnsiTheme="minorHAnsi"/>
          <w:b/>
        </w:rPr>
      </w:pPr>
      <w:r w:rsidRPr="009D18FA">
        <w:rPr>
          <w:rFonts w:asciiTheme="minorHAnsi" w:hAnsiTheme="minorHAnsi"/>
          <w:b/>
        </w:rPr>
        <w:t>California Community College’s Baccalaureate General Education Pattern</w:t>
      </w:r>
      <w:r>
        <w:rPr>
          <w:rFonts w:asciiTheme="minorHAnsi" w:hAnsiTheme="minorHAnsi"/>
          <w:b/>
        </w:rPr>
        <w:t xml:space="preserve"> Options</w:t>
      </w:r>
    </w:p>
    <w:tbl>
      <w:tblPr>
        <w:tblStyle w:val="TableGrid"/>
        <w:tblW w:w="9378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3258"/>
      </w:tblGrid>
      <w:tr w:rsidR="00C0255C" w:rsidRPr="009D18FA" w:rsidTr="00C0255C">
        <w:tc>
          <w:tcPr>
            <w:tcW w:w="6120" w:type="dxa"/>
            <w:tcBorders>
              <w:top w:val="single" w:sz="12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  <w:b/>
              </w:rPr>
            </w:pPr>
            <w:r w:rsidRPr="009D18FA">
              <w:rPr>
                <w:rFonts w:asciiTheme="minorHAnsi" w:hAnsiTheme="minorHAnsi"/>
                <w:b/>
              </w:rPr>
              <w:t>Institutions</w:t>
            </w:r>
          </w:p>
        </w:tc>
        <w:tc>
          <w:tcPr>
            <w:tcW w:w="3258" w:type="dxa"/>
            <w:tcBorders>
              <w:top w:val="single" w:sz="12" w:space="0" w:color="auto"/>
              <w:bottom w:val="double" w:sz="4" w:space="0" w:color="auto"/>
            </w:tcBorders>
            <w:shd w:val="pct12" w:color="auto" w:fill="auto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  <w:b/>
              </w:rPr>
            </w:pPr>
            <w:r w:rsidRPr="009D18FA">
              <w:rPr>
                <w:rFonts w:asciiTheme="minorHAnsi" w:hAnsiTheme="minorHAnsi"/>
                <w:b/>
              </w:rPr>
              <w:t>General Education Requirement</w:t>
            </w:r>
          </w:p>
        </w:tc>
      </w:tr>
      <w:tr w:rsidR="00C0255C" w:rsidRPr="009D18FA" w:rsidTr="00C0255C"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 w:rsidRPr="009D18FA">
              <w:rPr>
                <w:rFonts w:asciiTheme="minorHAnsi" w:hAnsiTheme="minorHAnsi"/>
              </w:rPr>
              <w:t>Florida State Colleges</w:t>
            </w:r>
            <w:r>
              <w:rPr>
                <w:rFonts w:asciiTheme="minorHAnsi" w:hAnsiTheme="minorHAnsi"/>
              </w:rPr>
              <w:t xml:space="preserve"> (formerly called Florida Community Colleges)</w:t>
            </w:r>
            <w:r w:rsidRPr="009D18FA">
              <w:rPr>
                <w:rFonts w:asciiTheme="minorHAnsi" w:hAnsiTheme="minorHAnsi"/>
              </w:rPr>
              <w:t>, all</w:t>
            </w:r>
            <w:r>
              <w:rPr>
                <w:rFonts w:asciiTheme="minorHAnsi" w:hAnsiTheme="minorHAnsi"/>
              </w:rPr>
              <w:br/>
            </w:r>
            <w:hyperlink r:id="rId4" w:history="1">
              <w:r w:rsidRPr="00B35052">
                <w:rPr>
                  <w:rStyle w:val="Hyperlink"/>
                  <w:rFonts w:asciiTheme="minorHAnsi" w:hAnsiTheme="minorHAnsi"/>
                </w:rPr>
                <w:t>http://www.leg.state.fl.us/Statutes/index.cfm?App_mode=Display_Statute&amp;Search_String=&amp;URL=1000-1099/1007/Sections/1007.25.html</w:t>
              </w:r>
            </w:hyperlink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 w:rsidRPr="009D18FA">
              <w:rPr>
                <w:rFonts w:asciiTheme="minorHAnsi" w:hAnsiTheme="minorHAnsi"/>
              </w:rPr>
              <w:t>36 semester units</w:t>
            </w:r>
            <w:r>
              <w:rPr>
                <w:rFonts w:asciiTheme="minorHAnsi" w:hAnsiTheme="minorHAnsi"/>
              </w:rPr>
              <w:t>, including one upper division writing course</w:t>
            </w:r>
          </w:p>
        </w:tc>
      </w:tr>
      <w:tr w:rsidR="00C0255C" w:rsidRPr="009D18FA" w:rsidTr="00C0255C"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>Washington State Community Colleges, all</w:t>
            </w:r>
            <w:r>
              <w:rPr>
                <w:rFonts w:asciiTheme="minorHAnsi" w:hAnsiTheme="minorHAnsi"/>
              </w:rPr>
              <w:br/>
            </w:r>
            <w:hyperlink r:id="rId5" w:history="1">
              <w:r w:rsidRPr="00B35052">
                <w:rPr>
                  <w:rStyle w:val="Hyperlink"/>
                  <w:rFonts w:asciiTheme="minorHAnsi" w:hAnsiTheme="minorHAnsi"/>
                </w:rPr>
                <w:t>www.sbctc.ctc.edu/.../DTA_Assoc_Degree_Guidelines-Aug2013.pdf</w:t>
              </w:r>
            </w:hyperlink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40 semester units, including optional upper division </w:t>
            </w:r>
          </w:p>
        </w:tc>
      </w:tr>
      <w:tr w:rsidR="00C0255C" w:rsidRPr="009D18FA" w:rsidTr="00C0255C"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>Utah System of Higher Education, all</w:t>
            </w:r>
            <w:r>
              <w:rPr>
                <w:rFonts w:asciiTheme="minorHAnsi" w:hAnsiTheme="minorHAnsi"/>
              </w:rPr>
              <w:br/>
            </w:r>
            <w:hyperlink r:id="rId6" w:history="1">
              <w:r w:rsidRPr="00B35052">
                <w:rPr>
                  <w:rStyle w:val="Hyperlink"/>
                  <w:rFonts w:asciiTheme="minorHAnsi" w:hAnsiTheme="minorHAnsi"/>
                </w:rPr>
                <w:t>http://higheredutah.org/wp-content/uploads/2013/06/pff_2011_r470.pdf</w:t>
              </w:r>
            </w:hyperlink>
          </w:p>
        </w:tc>
        <w:tc>
          <w:tcPr>
            <w:tcW w:w="3258" w:type="dxa"/>
          </w:tcPr>
          <w:p w:rsidR="00C0255C" w:rsidRDefault="00C0255C" w:rsidP="00241D8C">
            <w:pPr>
              <w:pStyle w:val="p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30-39 semester units, no upper division requirement</w:t>
            </w:r>
          </w:p>
        </w:tc>
      </w:tr>
      <w:tr w:rsidR="00C0255C" w:rsidRPr="009D18FA" w:rsidTr="00C0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C0255C" w:rsidRDefault="00C0255C" w:rsidP="00241D8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614FA">
              <w:t>Florida State Universities, all</w:t>
            </w:r>
            <w:r w:rsidRPr="00D614FA">
              <w:br/>
            </w:r>
            <w:hyperlink r:id="rId7" w:history="1">
              <w:r w:rsidRPr="00B35052">
                <w:rPr>
                  <w:rStyle w:val="Hyperlink"/>
                  <w:rFonts w:ascii="Calibri" w:hAnsi="Calibri"/>
                </w:rPr>
                <w:t>http://registrar.fsu.edu/bulletin/undergrad/info/undergrad_degree.htm</w:t>
              </w:r>
            </w:hyperlink>
          </w:p>
          <w:p w:rsidR="00C0255C" w:rsidRPr="00D614FA" w:rsidRDefault="00C0255C" w:rsidP="00241D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 w:rsidRPr="00D614FA">
              <w:rPr>
                <w:rFonts w:asciiTheme="minorHAnsi" w:hAnsiTheme="minorHAnsi"/>
              </w:rPr>
              <w:t>36 semester units, including one upper division writing course</w:t>
            </w:r>
          </w:p>
        </w:tc>
      </w:tr>
      <w:tr w:rsidR="00C0255C" w:rsidRPr="009D18FA" w:rsidTr="00C0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>State Universities of New York, all</w:t>
            </w:r>
            <w:r>
              <w:rPr>
                <w:rFonts w:asciiTheme="minorHAnsi" w:hAnsiTheme="minorHAnsi"/>
              </w:rPr>
              <w:br/>
            </w:r>
            <w:hyperlink r:id="rId8" w:history="1">
              <w:r w:rsidRPr="00B35052">
                <w:rPr>
                  <w:rStyle w:val="Hyperlink"/>
                  <w:rFonts w:asciiTheme="minorHAnsi" w:hAnsiTheme="minorHAnsi"/>
                </w:rPr>
                <w:t>http://www.suny.edu/attend/academics/genedreq/</w:t>
              </w:r>
            </w:hyperlink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semester units</w:t>
            </w:r>
          </w:p>
        </w:tc>
      </w:tr>
      <w:tr w:rsidR="00C0255C" w:rsidRPr="009D18FA" w:rsidTr="00C0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 w:rsidRPr="009D18FA">
              <w:rPr>
                <w:rFonts w:asciiTheme="minorHAnsi" w:hAnsiTheme="minorHAnsi"/>
              </w:rPr>
              <w:t>Washington State University</w:t>
            </w:r>
            <w:r>
              <w:rPr>
                <w:rFonts w:asciiTheme="minorHAnsi" w:hAnsiTheme="minorHAnsi"/>
              </w:rPr>
              <w:br/>
            </w:r>
            <w:hyperlink r:id="rId9" w:history="1">
              <w:r w:rsidRPr="00B35052">
                <w:rPr>
                  <w:rStyle w:val="Hyperlink"/>
                  <w:rFonts w:asciiTheme="minorHAnsi" w:hAnsiTheme="minorHAnsi"/>
                </w:rPr>
                <w:t>http://gened.wsu.edu/overview/curriculum/</w:t>
              </w:r>
            </w:hyperlink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 w:rsidRPr="009D18FA">
              <w:rPr>
                <w:rFonts w:asciiTheme="minorHAnsi" w:hAnsiTheme="minorHAnsi"/>
              </w:rPr>
              <w:t>40 semester units</w:t>
            </w:r>
            <w:r>
              <w:rPr>
                <w:rFonts w:asciiTheme="minorHAnsi" w:hAnsiTheme="minorHAnsi"/>
              </w:rPr>
              <w:t>, including 3 units of upper division</w:t>
            </w:r>
          </w:p>
        </w:tc>
      </w:tr>
      <w:tr w:rsidR="00C0255C" w:rsidRPr="009D18FA" w:rsidTr="00C0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 w:rsidRPr="009D18FA">
              <w:rPr>
                <w:rFonts w:asciiTheme="minorHAnsi" w:hAnsiTheme="minorHAnsi"/>
              </w:rPr>
              <w:t>Arizona State University</w:t>
            </w:r>
            <w:r>
              <w:rPr>
                <w:rFonts w:asciiTheme="minorHAnsi" w:hAnsiTheme="minorHAnsi"/>
              </w:rPr>
              <w:br/>
            </w:r>
            <w:hyperlink r:id="rId10" w:history="1">
              <w:r w:rsidRPr="00B35052">
                <w:rPr>
                  <w:rStyle w:val="Hyperlink"/>
                  <w:rFonts w:asciiTheme="minorHAnsi" w:hAnsiTheme="minorHAnsi"/>
                </w:rPr>
                <w:t>https://catalog.asu.edu/ug_grad_req</w:t>
              </w:r>
            </w:hyperlink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 w:rsidRPr="009D18FA">
              <w:rPr>
                <w:rFonts w:asciiTheme="minorHAnsi" w:hAnsiTheme="minorHAnsi"/>
              </w:rPr>
              <w:t>35 semester units</w:t>
            </w:r>
            <w:r>
              <w:rPr>
                <w:rFonts w:asciiTheme="minorHAnsi" w:hAnsiTheme="minorHAnsi"/>
              </w:rPr>
              <w:t>, including 6 units of upper division</w:t>
            </w:r>
          </w:p>
        </w:tc>
      </w:tr>
      <w:tr w:rsidR="00C0255C" w:rsidRPr="009D18FA" w:rsidTr="00C0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 w:rsidRPr="00D614FA">
              <w:rPr>
                <w:rFonts w:asciiTheme="minorHAnsi" w:hAnsiTheme="minorHAnsi"/>
              </w:rPr>
              <w:t>University of California, (IGETC) all</w:t>
            </w:r>
            <w:r w:rsidRPr="00D614FA">
              <w:rPr>
                <w:rFonts w:asciiTheme="minorHAnsi" w:hAnsiTheme="minorHAnsi"/>
              </w:rPr>
              <w:br/>
            </w:r>
            <w:hyperlink r:id="rId11" w:history="1">
              <w:r w:rsidRPr="00B35052">
                <w:rPr>
                  <w:rStyle w:val="Hyperlink"/>
                  <w:rFonts w:asciiTheme="minorHAnsi" w:hAnsiTheme="minorHAnsi"/>
                </w:rPr>
                <w:t>http://admission.universityofcalifornia.edu/transfer/general-education-igetc/igetc/index.html</w:t>
              </w:r>
            </w:hyperlink>
          </w:p>
        </w:tc>
        <w:tc>
          <w:tcPr>
            <w:tcW w:w="3258" w:type="dxa"/>
          </w:tcPr>
          <w:p w:rsidR="00C0255C" w:rsidRPr="002B39F3" w:rsidRDefault="00C0255C" w:rsidP="00241D8C">
            <w:pPr>
              <w:pStyle w:val="pbodytext"/>
              <w:rPr>
                <w:rFonts w:asciiTheme="minorHAnsi" w:hAnsiTheme="minorHAnsi"/>
              </w:rPr>
            </w:pPr>
            <w:r w:rsidRPr="005B2EA4">
              <w:rPr>
                <w:rFonts w:asciiTheme="minorHAnsi" w:hAnsiTheme="minorHAnsi"/>
              </w:rPr>
              <w:t>CSU requires 37 units in IGETC because of the oral communication requirement at the CSU</w:t>
            </w:r>
          </w:p>
        </w:tc>
      </w:tr>
      <w:tr w:rsidR="00C0255C" w:rsidRPr="009D18FA" w:rsidTr="00C0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</w:tcPr>
          <w:p w:rsidR="00C0255C" w:rsidRPr="00260794" w:rsidRDefault="00C0255C" w:rsidP="00241D8C">
            <w:pPr>
              <w:pStyle w:val="pbodytex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>California State Universities, all</w:t>
            </w:r>
            <w:r>
              <w:rPr>
                <w:rFonts w:asciiTheme="minorHAnsi" w:hAnsiTheme="minorHAnsi"/>
              </w:rPr>
              <w:br/>
            </w:r>
            <w:hyperlink r:id="rId12" w:history="1">
              <w:r w:rsidRPr="00B35052">
                <w:rPr>
                  <w:rStyle w:val="Hyperlink"/>
                  <w:rFonts w:asciiTheme="minorHAnsi" w:hAnsiTheme="minorHAnsi"/>
                </w:rPr>
                <w:t>https://secure.csumentor.edu/planning/transfer/ge_breadth.asp</w:t>
              </w:r>
            </w:hyperlink>
          </w:p>
        </w:tc>
        <w:tc>
          <w:tcPr>
            <w:tcW w:w="3258" w:type="dxa"/>
          </w:tcPr>
          <w:p w:rsidR="00C0255C" w:rsidRPr="009D18FA" w:rsidRDefault="00C0255C" w:rsidP="00241D8C">
            <w:pPr>
              <w:pStyle w:val="p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 semester units, including 9 units of upper division</w:t>
            </w:r>
          </w:p>
        </w:tc>
      </w:tr>
    </w:tbl>
    <w:p w:rsidR="00C0255C" w:rsidRPr="007B79AA" w:rsidRDefault="00C0255C" w:rsidP="00C0255C">
      <w:pPr>
        <w:pStyle w:val="pbodytext"/>
        <w:rPr>
          <w:rFonts w:asciiTheme="minorHAnsi" w:hAnsiTheme="minorHAnsi"/>
        </w:rPr>
      </w:pPr>
    </w:p>
    <w:p w:rsidR="0085662F" w:rsidRDefault="0085662F"/>
    <w:sectPr w:rsidR="0085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C"/>
    <w:rsid w:val="00031060"/>
    <w:rsid w:val="005B2EA4"/>
    <w:rsid w:val="0085662F"/>
    <w:rsid w:val="00C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902E3-271E-4315-B485-799FEDD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5C"/>
    <w:rPr>
      <w:rFonts w:eastAsiaTheme="minorEastAsia"/>
      <w:sz w:val="20"/>
      <w:szCs w:val="20"/>
    </w:rPr>
  </w:style>
  <w:style w:type="paragraph" w:customStyle="1" w:styleId="pbodytext">
    <w:name w:val="pbodytext"/>
    <w:basedOn w:val="Normal"/>
    <w:rsid w:val="00C025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5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.edu/attend/academics/genedreq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istrar.fsu.edu/bulletin/undergrad/info/undergrad_degree.htm" TargetMode="External"/><Relationship Id="rId12" Type="http://schemas.openxmlformats.org/officeDocument/2006/relationships/hyperlink" Target="https://secure.csumentor.edu/planning/transfer/ge_breadth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utah.org/wp-content/uploads/2013/06/pff_2011_r470.pdf" TargetMode="External"/><Relationship Id="rId11" Type="http://schemas.openxmlformats.org/officeDocument/2006/relationships/hyperlink" Target="http://admission.universityofcalifornia.edu/transfer/general-education-igetc/igetc/index.html" TargetMode="External"/><Relationship Id="rId5" Type="http://schemas.openxmlformats.org/officeDocument/2006/relationships/hyperlink" Target="http://www.sbctc.ctc.edu/.../DTA_Assoc_Degree_Guidelines-Aug2013.pdf" TargetMode="External"/><Relationship Id="rId10" Type="http://schemas.openxmlformats.org/officeDocument/2006/relationships/hyperlink" Target="https://catalog.asu.edu/ug_grad_req" TargetMode="External"/><Relationship Id="rId4" Type="http://schemas.openxmlformats.org/officeDocument/2006/relationships/hyperlink" Target="http://www.leg.state.fl.us/Statutes/index.cfm?App_mode=Display_Statute&amp;Search_String=&amp;URL=1000-1099/1007/Sections/1007.25.html" TargetMode="External"/><Relationship Id="rId9" Type="http://schemas.openxmlformats.org/officeDocument/2006/relationships/hyperlink" Target="http://gened.wsu.edu/overview/curricul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2</cp:revision>
  <dcterms:created xsi:type="dcterms:W3CDTF">2015-10-27T03:44:00Z</dcterms:created>
  <dcterms:modified xsi:type="dcterms:W3CDTF">2015-10-27T04:06:00Z</dcterms:modified>
</cp:coreProperties>
</file>