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7B" w:rsidRDefault="00A75F7B" w:rsidP="00A14C4F">
      <w:pPr>
        <w:spacing w:after="0" w:line="312" w:lineRule="atLeast"/>
        <w:outlineLvl w:val="0"/>
        <w:rPr>
          <w:rFonts w:ascii="Georgia" w:eastAsia="Times New Roman" w:hAnsi="Georgia" w:cs="Times New Roman"/>
          <w:color w:val="56473D"/>
          <w:kern w:val="36"/>
          <w:sz w:val="28"/>
          <w:szCs w:val="72"/>
        </w:rPr>
      </w:pPr>
      <w:bookmarkStart w:id="0" w:name="_GoBack"/>
      <w:bookmarkEnd w:id="0"/>
      <w:r>
        <w:rPr>
          <w:rFonts w:ascii="Georgia" w:eastAsia="Times New Roman" w:hAnsi="Georgia" w:cs="Times New Roman"/>
          <w:color w:val="56473D"/>
          <w:kern w:val="36"/>
          <w:sz w:val="28"/>
          <w:szCs w:val="72"/>
        </w:rPr>
        <w:t xml:space="preserve">Step 1: Develop a team – </w:t>
      </w:r>
    </w:p>
    <w:p w:rsidR="00A75F7B" w:rsidRPr="00295C2B" w:rsidRDefault="00A75F7B" w:rsidP="00A14C4F">
      <w:pPr>
        <w:spacing w:after="0" w:line="312" w:lineRule="atLeast"/>
        <w:outlineLvl w:val="0"/>
        <w:rPr>
          <w:rFonts w:eastAsia="Times New Roman" w:cs="Times New Roman"/>
          <w:color w:val="56473D"/>
          <w:kern w:val="36"/>
          <w:szCs w:val="72"/>
        </w:rPr>
      </w:pPr>
      <w:r w:rsidRPr="00295C2B">
        <w:rPr>
          <w:rFonts w:eastAsia="Times New Roman" w:cs="Times New Roman"/>
          <w:color w:val="56473D"/>
          <w:kern w:val="36"/>
          <w:szCs w:val="72"/>
        </w:rPr>
        <w:t>Discipline &amp; Student Services reps – student input, high school input</w:t>
      </w:r>
    </w:p>
    <w:p w:rsidR="00A75F7B" w:rsidRDefault="00A75F7B" w:rsidP="00A75F7B">
      <w:pPr>
        <w:spacing w:after="0" w:line="312" w:lineRule="atLeast"/>
        <w:outlineLvl w:val="0"/>
        <w:rPr>
          <w:rFonts w:ascii="Georgia" w:eastAsia="Times New Roman" w:hAnsi="Georgia" w:cs="Times New Roman"/>
          <w:color w:val="56473D"/>
          <w:kern w:val="36"/>
          <w:sz w:val="28"/>
          <w:szCs w:val="72"/>
        </w:rPr>
      </w:pPr>
    </w:p>
    <w:p w:rsidR="00A75F7B" w:rsidRDefault="00A75F7B" w:rsidP="00A75F7B">
      <w:pPr>
        <w:spacing w:after="0" w:line="312" w:lineRule="atLeast"/>
        <w:outlineLvl w:val="0"/>
        <w:rPr>
          <w:rFonts w:ascii="Georgia" w:eastAsia="Times New Roman" w:hAnsi="Georgia" w:cs="Times New Roman"/>
          <w:color w:val="56473D"/>
          <w:kern w:val="36"/>
          <w:sz w:val="28"/>
          <w:szCs w:val="72"/>
        </w:rPr>
      </w:pPr>
      <w:r>
        <w:rPr>
          <w:rFonts w:ascii="Georgia" w:eastAsia="Times New Roman" w:hAnsi="Georgia" w:cs="Times New Roman"/>
          <w:color w:val="56473D"/>
          <w:kern w:val="36"/>
          <w:sz w:val="28"/>
          <w:szCs w:val="72"/>
        </w:rPr>
        <w:t>Step 2: Examine Research</w:t>
      </w:r>
    </w:p>
    <w:p w:rsidR="00A14C4F" w:rsidRPr="00A14C4F" w:rsidRDefault="00A14C4F" w:rsidP="00A75F7B">
      <w:pPr>
        <w:spacing w:after="120" w:line="240" w:lineRule="auto"/>
        <w:outlineLvl w:val="0"/>
        <w:rPr>
          <w:rFonts w:eastAsia="Times New Roman" w:cs="Times New Roman"/>
          <w:color w:val="56473D"/>
          <w:kern w:val="36"/>
          <w:sz w:val="52"/>
          <w:szCs w:val="72"/>
        </w:rPr>
      </w:pPr>
      <w:r w:rsidRPr="00A14C4F">
        <w:rPr>
          <w:rFonts w:eastAsia="Times New Roman" w:cs="Times New Roman"/>
          <w:color w:val="56473D"/>
          <w:kern w:val="36"/>
          <w:szCs w:val="72"/>
        </w:rPr>
        <w:t>Multiple Measures in Assessment: The Requirements and Challenges of Multiple Measures in the California Community Colleges</w:t>
      </w:r>
    </w:p>
    <w:p w:rsidR="00A14C4F" w:rsidRPr="00A14C4F" w:rsidRDefault="00A14C4F" w:rsidP="00A75F7B">
      <w:pPr>
        <w:spacing w:after="0" w:line="240" w:lineRule="auto"/>
        <w:rPr>
          <w:rFonts w:eastAsia="Times New Roman" w:cs="Times New Roman"/>
          <w:b/>
          <w:bCs/>
          <w:caps/>
          <w:color w:val="574C45"/>
          <w:spacing w:val="15"/>
        </w:rPr>
      </w:pPr>
      <w:r w:rsidRPr="00A75F7B">
        <w:rPr>
          <w:rFonts w:eastAsia="Times New Roman" w:cs="Times New Roman"/>
          <w:b/>
          <w:bCs/>
          <w:caps/>
          <w:color w:val="574C45"/>
          <w:spacing w:val="15"/>
        </w:rPr>
        <w:t xml:space="preserve">ASCCC </w:t>
      </w:r>
      <w:r w:rsidRPr="00A14C4F">
        <w:rPr>
          <w:rFonts w:eastAsia="Times New Roman" w:cs="Times New Roman"/>
          <w:b/>
          <w:bCs/>
          <w:caps/>
          <w:color w:val="574C45"/>
          <w:spacing w:val="15"/>
        </w:rPr>
        <w:t>RECOMMENDATIONS: </w:t>
      </w:r>
    </w:p>
    <w:p w:rsidR="00A14C4F" w:rsidRPr="00A14C4F" w:rsidRDefault="00A14C4F" w:rsidP="00A75F7B">
      <w:pPr>
        <w:numPr>
          <w:ilvl w:val="0"/>
          <w:numId w:val="1"/>
        </w:numPr>
        <w:spacing w:after="0" w:line="240" w:lineRule="auto"/>
        <w:ind w:left="0"/>
        <w:rPr>
          <w:rFonts w:eastAsia="Times New Roman" w:cs="Helvetica"/>
          <w:color w:val="574C45"/>
        </w:rPr>
      </w:pPr>
      <w:r w:rsidRPr="00A14C4F">
        <w:rPr>
          <w:rFonts w:eastAsia="Times New Roman" w:cs="Helvetica"/>
          <w:color w:val="574C45"/>
        </w:rPr>
        <w:t>Ensure that assessment procedures and the way placement decisions are made are clearly communicated to students. Students should be informed about the entire set of multiple measures that are being used to assess their level of knowledge and skill and how those multiple measures will be analyzed.</w:t>
      </w:r>
    </w:p>
    <w:p w:rsidR="00A14C4F" w:rsidRPr="00A14C4F" w:rsidRDefault="00A14C4F" w:rsidP="00A75F7B">
      <w:pPr>
        <w:numPr>
          <w:ilvl w:val="0"/>
          <w:numId w:val="1"/>
        </w:numPr>
        <w:spacing w:after="0" w:line="240" w:lineRule="auto"/>
        <w:ind w:left="0"/>
        <w:rPr>
          <w:rFonts w:eastAsia="Times New Roman" w:cs="Helvetica"/>
          <w:color w:val="574C45"/>
        </w:rPr>
      </w:pPr>
      <w:r w:rsidRPr="00A14C4F">
        <w:rPr>
          <w:rFonts w:eastAsia="Times New Roman" w:cs="Helvetica"/>
          <w:color w:val="574C45"/>
        </w:rPr>
        <w:t>Ensure that multiple measures are applied consistently for all students.</w:t>
      </w:r>
    </w:p>
    <w:p w:rsidR="00A14C4F" w:rsidRPr="00A14C4F" w:rsidRDefault="00A14C4F" w:rsidP="00A75F7B">
      <w:pPr>
        <w:numPr>
          <w:ilvl w:val="0"/>
          <w:numId w:val="1"/>
        </w:numPr>
        <w:spacing w:after="0" w:line="240" w:lineRule="auto"/>
        <w:ind w:left="0"/>
        <w:rPr>
          <w:rFonts w:eastAsia="Times New Roman" w:cs="Helvetica"/>
          <w:color w:val="574C45"/>
        </w:rPr>
      </w:pPr>
      <w:r w:rsidRPr="00A14C4F">
        <w:rPr>
          <w:rFonts w:eastAsia="Times New Roman" w:cs="Helvetica"/>
          <w:color w:val="574C45"/>
        </w:rPr>
        <w:t>Collect multiple measures before students complete assessment tests or as part of the assessment test process so that multiple measures are being applied to all students who are assessed, not just those who appeal their assessments.</w:t>
      </w:r>
    </w:p>
    <w:p w:rsidR="00A14C4F" w:rsidRPr="00A14C4F" w:rsidRDefault="00A14C4F" w:rsidP="00A75F7B">
      <w:pPr>
        <w:numPr>
          <w:ilvl w:val="0"/>
          <w:numId w:val="1"/>
        </w:numPr>
        <w:spacing w:after="0" w:line="240" w:lineRule="auto"/>
        <w:ind w:left="0"/>
        <w:rPr>
          <w:rFonts w:eastAsia="Times New Roman" w:cs="Helvetica"/>
          <w:color w:val="574C45"/>
        </w:rPr>
      </w:pPr>
      <w:r w:rsidRPr="00A14C4F">
        <w:rPr>
          <w:rFonts w:eastAsia="Times New Roman" w:cs="Helvetica"/>
          <w:color w:val="574C45"/>
        </w:rPr>
        <w:t>Use measures that have a high degree of predictive validity.</w:t>
      </w:r>
    </w:p>
    <w:p w:rsidR="00A14C4F" w:rsidRPr="00A14C4F" w:rsidRDefault="00A14C4F" w:rsidP="00A75F7B">
      <w:pPr>
        <w:numPr>
          <w:ilvl w:val="0"/>
          <w:numId w:val="1"/>
        </w:numPr>
        <w:spacing w:after="0" w:line="240" w:lineRule="auto"/>
        <w:ind w:left="0"/>
        <w:rPr>
          <w:rFonts w:eastAsia="Times New Roman" w:cs="Helvetica"/>
          <w:color w:val="574C45"/>
        </w:rPr>
      </w:pPr>
      <w:r w:rsidRPr="00A14C4F">
        <w:rPr>
          <w:rFonts w:eastAsia="Times New Roman" w:cs="Helvetica"/>
          <w:color w:val="574C45"/>
        </w:rPr>
        <w:t>Involve discussions by the local senate and discipline experts at each college.</w:t>
      </w:r>
    </w:p>
    <w:p w:rsidR="00A14C4F" w:rsidRPr="00A14C4F" w:rsidRDefault="00A14C4F" w:rsidP="00A75F7B">
      <w:pPr>
        <w:numPr>
          <w:ilvl w:val="0"/>
          <w:numId w:val="1"/>
        </w:numPr>
        <w:spacing w:after="0" w:line="240" w:lineRule="auto"/>
        <w:ind w:left="0"/>
        <w:rPr>
          <w:rFonts w:eastAsia="Times New Roman" w:cs="Helvetica"/>
          <w:color w:val="574C45"/>
        </w:rPr>
      </w:pPr>
      <w:r w:rsidRPr="00A14C4F">
        <w:rPr>
          <w:rFonts w:eastAsia="Times New Roman" w:cs="Helvetica"/>
          <w:color w:val="574C45"/>
        </w:rPr>
        <w:t>Create a local selection of validated measures policy and data.</w:t>
      </w:r>
    </w:p>
    <w:p w:rsidR="00A14C4F" w:rsidRPr="00A14C4F" w:rsidRDefault="00A14C4F" w:rsidP="00A75F7B">
      <w:pPr>
        <w:numPr>
          <w:ilvl w:val="0"/>
          <w:numId w:val="1"/>
        </w:numPr>
        <w:spacing w:after="0" w:line="240" w:lineRule="auto"/>
        <w:ind w:left="0"/>
        <w:rPr>
          <w:rFonts w:eastAsia="Times New Roman" w:cs="Helvetica"/>
          <w:color w:val="574C45"/>
        </w:rPr>
      </w:pPr>
      <w:r w:rsidRPr="00A14C4F">
        <w:rPr>
          <w:rFonts w:eastAsia="Times New Roman" w:cs="Helvetica"/>
          <w:color w:val="574C45"/>
        </w:rPr>
        <w:t>Include periodic review of multiple measures assessment policies.</w:t>
      </w:r>
    </w:p>
    <w:p w:rsidR="00A14C4F" w:rsidRPr="00A14C4F" w:rsidRDefault="00A14C4F" w:rsidP="00A75F7B">
      <w:pPr>
        <w:numPr>
          <w:ilvl w:val="0"/>
          <w:numId w:val="1"/>
        </w:numPr>
        <w:spacing w:after="0" w:line="240" w:lineRule="auto"/>
        <w:ind w:left="0"/>
        <w:rPr>
          <w:rFonts w:eastAsia="Times New Roman" w:cs="Helvetica"/>
          <w:color w:val="574C45"/>
        </w:rPr>
      </w:pPr>
      <w:r w:rsidRPr="00A14C4F">
        <w:rPr>
          <w:rFonts w:eastAsia="Times New Roman" w:cs="Helvetica"/>
          <w:color w:val="574C45"/>
        </w:rPr>
        <w:t>Provide discipline experts and counseling faculty with information on why certain multiple measures have been selected for use at the college and the role that multiple measures can play in accurate placement.</w:t>
      </w:r>
    </w:p>
    <w:p w:rsidR="00A14C4F" w:rsidRPr="00A14C4F" w:rsidRDefault="00A14C4F" w:rsidP="00A75F7B">
      <w:pPr>
        <w:numPr>
          <w:ilvl w:val="0"/>
          <w:numId w:val="1"/>
        </w:numPr>
        <w:spacing w:after="0" w:line="240" w:lineRule="auto"/>
        <w:ind w:left="0"/>
        <w:rPr>
          <w:rFonts w:eastAsia="Times New Roman" w:cs="Helvetica"/>
          <w:color w:val="574C45"/>
        </w:rPr>
      </w:pPr>
      <w:r w:rsidRPr="00A14C4F">
        <w:rPr>
          <w:rFonts w:eastAsia="Times New Roman" w:cs="Helvetica"/>
          <w:color w:val="574C45"/>
        </w:rPr>
        <w:t>Strive to produce an objective process and carefully examine the use of local measures that may be overly subjective, such as interviews.</w:t>
      </w:r>
    </w:p>
    <w:p w:rsidR="00A14C4F" w:rsidRPr="00A14C4F" w:rsidRDefault="00A14C4F" w:rsidP="00A75F7B">
      <w:pPr>
        <w:numPr>
          <w:ilvl w:val="0"/>
          <w:numId w:val="1"/>
        </w:numPr>
        <w:spacing w:after="0" w:line="240" w:lineRule="auto"/>
        <w:ind w:left="0"/>
        <w:rPr>
          <w:rFonts w:eastAsia="Times New Roman" w:cs="Helvetica"/>
          <w:color w:val="574C45"/>
        </w:rPr>
      </w:pPr>
      <w:r w:rsidRPr="00A14C4F">
        <w:rPr>
          <w:rFonts w:eastAsia="Times New Roman" w:cs="Helvetica"/>
          <w:color w:val="574C45"/>
        </w:rPr>
        <w:t>Make weighting of multiple measures transparent and research based.</w:t>
      </w:r>
    </w:p>
    <w:p w:rsidR="00A14C4F" w:rsidRPr="00A14C4F" w:rsidRDefault="00A14C4F" w:rsidP="00A75F7B">
      <w:pPr>
        <w:numPr>
          <w:ilvl w:val="0"/>
          <w:numId w:val="1"/>
        </w:numPr>
        <w:spacing w:after="0" w:line="240" w:lineRule="auto"/>
        <w:ind w:left="0"/>
        <w:rPr>
          <w:rFonts w:eastAsia="Times New Roman" w:cs="Helvetica"/>
          <w:color w:val="574C45"/>
        </w:rPr>
      </w:pPr>
      <w:r w:rsidRPr="00A14C4F">
        <w:rPr>
          <w:rFonts w:eastAsia="Times New Roman" w:cs="Helvetica"/>
          <w:color w:val="574C45"/>
        </w:rPr>
        <w:t>Consider a regional consortium among the counseling faculty and discipline experts to discuss how assessment outcomes might be portable and accurate</w:t>
      </w:r>
    </w:p>
    <w:p w:rsidR="00827DB0" w:rsidRPr="00A75F7B" w:rsidRDefault="00155DFF" w:rsidP="00A75F7B">
      <w:pPr>
        <w:spacing w:after="0" w:line="240" w:lineRule="auto"/>
      </w:pPr>
      <w:hyperlink r:id="rId8" w:history="1">
        <w:r w:rsidR="00A14C4F" w:rsidRPr="00A75F7B">
          <w:rPr>
            <w:rStyle w:val="Hyperlink"/>
          </w:rPr>
          <w:t>http://www.asccc.org/papers/multiple-measures-assessment-requirements-and-challenges-multiple-measures-california</w:t>
        </w:r>
      </w:hyperlink>
    </w:p>
    <w:p w:rsidR="00A75F7B" w:rsidRPr="00A75F7B" w:rsidRDefault="00A75F7B" w:rsidP="00A75F7B">
      <w:pPr>
        <w:spacing w:after="120" w:line="240" w:lineRule="auto"/>
      </w:pPr>
    </w:p>
    <w:p w:rsidR="002A51B4" w:rsidRPr="00A75F7B" w:rsidRDefault="00155DFF" w:rsidP="00A75F7B">
      <w:pPr>
        <w:spacing w:after="120" w:line="240" w:lineRule="auto"/>
      </w:pPr>
      <w:r w:rsidRPr="00A75F7B">
        <w:t>CCRC Research</w:t>
      </w:r>
    </w:p>
    <w:p w:rsidR="00A75F7B" w:rsidRPr="00A75F7B" w:rsidRDefault="00A75F7B" w:rsidP="00A75F7B">
      <w:pPr>
        <w:spacing w:after="120" w:line="240" w:lineRule="auto"/>
      </w:pPr>
      <w:r w:rsidRPr="00A75F7B">
        <w:t xml:space="preserve">Belfield and Crosta (February 2012) </w:t>
      </w:r>
      <w:r w:rsidRPr="00A75F7B">
        <w:rPr>
          <w:i/>
          <w:iCs/>
        </w:rPr>
        <w:t xml:space="preserve">Predicting Success in College: The Importance of Placement Tests and High School Transcripts </w:t>
      </w:r>
      <w:hyperlink r:id="rId9" w:history="1">
        <w:r w:rsidRPr="00A75F7B">
          <w:rPr>
            <w:rStyle w:val="Hyperlink"/>
          </w:rPr>
          <w:t>http://</w:t>
        </w:r>
      </w:hyperlink>
      <w:hyperlink r:id="rId10" w:history="1">
        <w:r w:rsidRPr="00A75F7B">
          <w:rPr>
            <w:rStyle w:val="Hyperlink"/>
          </w:rPr>
          <w:t>ccrc.tc.columbia.edu/media/k2/attachments/predicting-success-placement-tests-transcripts.pdf</w:t>
        </w:r>
      </w:hyperlink>
    </w:p>
    <w:p w:rsidR="00A75F7B" w:rsidRPr="00A75F7B" w:rsidRDefault="00A75F7B" w:rsidP="00A75F7B">
      <w:pPr>
        <w:spacing w:after="120" w:line="240" w:lineRule="auto"/>
      </w:pPr>
      <w:r w:rsidRPr="00A75F7B">
        <w:t xml:space="preserve">Scott-Clayton, J (February, 2012) </w:t>
      </w:r>
      <w:r w:rsidRPr="00A75F7B">
        <w:rPr>
          <w:i/>
          <w:iCs/>
        </w:rPr>
        <w:t>Do High-Stakes Placement Exams Predict College Success?</w:t>
      </w:r>
      <w:r w:rsidRPr="00A75F7B">
        <w:t xml:space="preserve"> Community College Research Center, Teachers College, Columbia University </w:t>
      </w:r>
      <w:hyperlink r:id="rId11" w:history="1">
        <w:r w:rsidRPr="00A75F7B">
          <w:rPr>
            <w:rStyle w:val="Hyperlink"/>
          </w:rPr>
          <w:t>http://</w:t>
        </w:r>
      </w:hyperlink>
      <w:hyperlink r:id="rId12" w:history="1">
        <w:r w:rsidRPr="00A75F7B">
          <w:rPr>
            <w:rStyle w:val="Hyperlink"/>
          </w:rPr>
          <w:t>ccrc.tc.columbia.edu/publications/high-stakes-placement-exams-predict.html</w:t>
        </w:r>
      </w:hyperlink>
    </w:p>
    <w:p w:rsidR="00A75F7B" w:rsidRPr="00A75F7B" w:rsidRDefault="00A75F7B" w:rsidP="00A75F7B">
      <w:pPr>
        <w:spacing w:after="120" w:line="240" w:lineRule="auto"/>
      </w:pPr>
      <w:r w:rsidRPr="00A75F7B">
        <w:t xml:space="preserve">Clayton, Crosta, Belfield (Oct 2012) </w:t>
      </w:r>
      <w:r w:rsidRPr="00A75F7B">
        <w:rPr>
          <w:i/>
          <w:iCs/>
        </w:rPr>
        <w:t>Improving the Targeting of Treatment: Evidence from College Remediation.</w:t>
      </w:r>
      <w:r w:rsidRPr="00A75F7B">
        <w:t xml:space="preserve"> National Bureau of Economic Research </w:t>
      </w:r>
      <w:hyperlink r:id="rId13" w:history="1">
        <w:r w:rsidRPr="00A75F7B">
          <w:rPr>
            <w:rStyle w:val="Hyperlink"/>
          </w:rPr>
          <w:t>www.aeaweb.org/aea/2013conference/program/retrieve.php?pdfid=106</w:t>
        </w:r>
      </w:hyperlink>
      <w:r w:rsidRPr="00A75F7B">
        <w:t xml:space="preserve"> </w:t>
      </w:r>
    </w:p>
    <w:p w:rsidR="002A51B4" w:rsidRPr="00A75F7B" w:rsidRDefault="00155DFF" w:rsidP="00A75F7B">
      <w:pPr>
        <w:spacing w:after="120" w:line="240" w:lineRule="auto"/>
      </w:pPr>
      <w:r w:rsidRPr="00A75F7B">
        <w:t>John Hetts &amp; Terrence Willet</w:t>
      </w:r>
    </w:p>
    <w:p w:rsidR="00A75F7B" w:rsidRPr="00A75F7B" w:rsidRDefault="00A75F7B" w:rsidP="00A75F7B">
      <w:pPr>
        <w:spacing w:after="120" w:line="240" w:lineRule="auto"/>
      </w:pPr>
      <w:r w:rsidRPr="00A75F7B">
        <w:t xml:space="preserve">RPGroup (2013). </w:t>
      </w:r>
      <w:r w:rsidRPr="00A75F7B">
        <w:rPr>
          <w:i/>
          <w:iCs/>
        </w:rPr>
        <w:t>Long Beach City College STEPS (Student Transcript-Enhanced Placement Project)</w:t>
      </w:r>
      <w:r w:rsidRPr="00A75F7B">
        <w:t xml:space="preserve"> </w:t>
      </w:r>
      <w:hyperlink r:id="rId14" w:history="1">
        <w:r w:rsidRPr="00A75F7B">
          <w:rPr>
            <w:rStyle w:val="Hyperlink"/>
          </w:rPr>
          <w:t>http://www.rpgroup.org/projects/student-transcript-enhanced-placement-project</w:t>
        </w:r>
      </w:hyperlink>
    </w:p>
    <w:p w:rsidR="00A75F7B" w:rsidRDefault="00A75F7B" w:rsidP="00A75F7B">
      <w:pPr>
        <w:spacing w:after="120" w:line="240" w:lineRule="auto"/>
      </w:pPr>
      <w:r>
        <w:lastRenderedPageBreak/>
        <w:t>Local Research</w:t>
      </w:r>
    </w:p>
    <w:p w:rsidR="002A51B4" w:rsidRPr="00A75F7B" w:rsidRDefault="00155DFF" w:rsidP="00A75F7B">
      <w:pPr>
        <w:spacing w:after="120" w:line="240" w:lineRule="auto"/>
      </w:pPr>
      <w:r w:rsidRPr="00A75F7B">
        <w:t>Peter Bahr -Bakersfield College Report</w:t>
      </w:r>
    </w:p>
    <w:p w:rsidR="00A75F7B" w:rsidRDefault="00A75F7B" w:rsidP="00A75F7B">
      <w:pPr>
        <w:spacing w:after="120" w:line="240" w:lineRule="auto"/>
      </w:pPr>
      <w:r w:rsidRPr="00A75F7B">
        <w:rPr>
          <w:b/>
          <w:bCs/>
          <w:i/>
          <w:iCs/>
        </w:rPr>
        <w:t>Pathways in Developmental Math and English at Bakersfield College:</w:t>
      </w:r>
      <w:r w:rsidR="00295C2B">
        <w:rPr>
          <w:b/>
          <w:bCs/>
          <w:i/>
          <w:iCs/>
        </w:rPr>
        <w:t xml:space="preserve"> </w:t>
      </w:r>
      <w:r w:rsidRPr="00A75F7B">
        <w:rPr>
          <w:b/>
          <w:bCs/>
          <w:i/>
          <w:iCs/>
        </w:rPr>
        <w:t xml:space="preserve">Historical Analysis of Student Course-Taking Behavior, 2000 to 2013 </w:t>
      </w:r>
      <w:r w:rsidRPr="00A75F7B">
        <w:t>by Peter Riley Bahr</w:t>
      </w:r>
      <w:r>
        <w:t xml:space="preserve"> ,</w:t>
      </w:r>
      <w:r w:rsidRPr="00A75F7B">
        <w:t>Center for the Study of Higher and Postsecondary Education, University of Michigan</w:t>
      </w:r>
    </w:p>
    <w:p w:rsidR="00A75F7B" w:rsidRDefault="00A75F7B" w:rsidP="00A75F7B">
      <w:pPr>
        <w:spacing w:after="120" w:line="240" w:lineRule="auto"/>
      </w:pPr>
    </w:p>
    <w:p w:rsidR="00A75F7B" w:rsidRDefault="00A75F7B" w:rsidP="00A75F7B">
      <w:pPr>
        <w:spacing w:after="0" w:line="312" w:lineRule="atLeast"/>
        <w:outlineLvl w:val="0"/>
        <w:rPr>
          <w:rFonts w:ascii="Georgia" w:eastAsia="Times New Roman" w:hAnsi="Georgia" w:cs="Times New Roman"/>
          <w:color w:val="56473D"/>
          <w:kern w:val="36"/>
          <w:sz w:val="28"/>
          <w:szCs w:val="72"/>
        </w:rPr>
      </w:pPr>
      <w:r>
        <w:rPr>
          <w:rFonts w:ascii="Georgia" w:eastAsia="Times New Roman" w:hAnsi="Georgia" w:cs="Times New Roman"/>
          <w:color w:val="56473D"/>
          <w:kern w:val="36"/>
          <w:sz w:val="28"/>
          <w:szCs w:val="72"/>
        </w:rPr>
        <w:t>Step 3: Define the Pathway and the Cost</w:t>
      </w:r>
    </w:p>
    <w:p w:rsidR="00A75F7B" w:rsidRDefault="00A75F7B" w:rsidP="00A75F7B">
      <w:pPr>
        <w:spacing w:after="120" w:line="240" w:lineRule="auto"/>
      </w:pPr>
      <w:r w:rsidRPr="00A75F7B">
        <w:rPr>
          <w:noProof/>
        </w:rPr>
        <w:drawing>
          <wp:inline distT="0" distB="0" distL="0" distR="0" wp14:anchorId="0349F8E1" wp14:editId="47DD79A0">
            <wp:extent cx="6319519" cy="4739640"/>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duotone>
                        <a:schemeClr val="accent4">
                          <a:shade val="45000"/>
                          <a:satMod val="135000"/>
                        </a:schemeClr>
                        <a:prstClr val="white"/>
                      </a:duotone>
                      <a:extLst>
                        <a:ext uri="{BEBA8EAE-BF5A-486C-A8C5-ECC9F3942E4B}">
                          <a14:imgProps xmlns:a14="http://schemas.microsoft.com/office/drawing/2010/main">
                            <a14:imgLayer r:embed="rId16">
                              <a14:imgEffect>
                                <a14:sharpenSoften amount="25000"/>
                              </a14:imgEffect>
                            </a14:imgLayer>
                          </a14:imgProps>
                        </a:ext>
                      </a:extLst>
                    </a:blip>
                    <a:stretch>
                      <a:fillRect/>
                    </a:stretch>
                  </pic:blipFill>
                  <pic:spPr>
                    <a:xfrm>
                      <a:off x="0" y="0"/>
                      <a:ext cx="6320402" cy="4740303"/>
                    </a:xfrm>
                    <a:prstGeom prst="rect">
                      <a:avLst/>
                    </a:prstGeom>
                  </pic:spPr>
                </pic:pic>
              </a:graphicData>
            </a:graphic>
          </wp:inline>
        </w:drawing>
      </w:r>
    </w:p>
    <w:p w:rsidR="00A75F7B" w:rsidRPr="00A75F7B" w:rsidRDefault="00A75F7B" w:rsidP="00A75F7B">
      <w:pPr>
        <w:spacing w:after="120" w:line="240" w:lineRule="auto"/>
      </w:pPr>
      <w:r w:rsidRPr="00A75F7B">
        <w:t xml:space="preserve">Source: Adapted from slide by </w:t>
      </w:r>
      <w:r w:rsidRPr="00A75F7B">
        <w:rPr>
          <w:i/>
          <w:iCs/>
        </w:rPr>
        <w:t xml:space="preserve">Greg Stoup, Senior Dean Contra College. </w:t>
      </w:r>
      <w:r w:rsidRPr="00A75F7B">
        <w:t xml:space="preserve">Data from the CCCCO's Basic Skills Cohort Tracker for a Fall 2011 cohort with an observation window that went through Spring 2014. </w:t>
      </w:r>
    </w:p>
    <w:p w:rsidR="00A75F7B" w:rsidRDefault="00A75F7B" w:rsidP="00A75F7B">
      <w:pPr>
        <w:spacing w:after="120" w:line="240" w:lineRule="auto"/>
      </w:pPr>
    </w:p>
    <w:p w:rsidR="00A75F7B" w:rsidRDefault="00A75F7B" w:rsidP="00A75F7B">
      <w:pPr>
        <w:spacing w:after="120" w:line="240" w:lineRule="auto"/>
      </w:pPr>
      <w:r w:rsidRPr="00A75F7B">
        <w:rPr>
          <w:noProof/>
        </w:rPr>
        <w:lastRenderedPageBreak/>
        <w:drawing>
          <wp:inline distT="0" distB="0" distL="0" distR="0" wp14:anchorId="399F3B50" wp14:editId="2CB33113">
            <wp:extent cx="6156959" cy="461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grayscl/>
                      <a:extLst>
                        <a:ext uri="{BEBA8EAE-BF5A-486C-A8C5-ECC9F3942E4B}">
                          <a14:imgProps xmlns:a14="http://schemas.microsoft.com/office/drawing/2010/main">
                            <a14:imgLayer r:embed="rId18">
                              <a14:imgEffect>
                                <a14:sharpenSoften amount="25000"/>
                              </a14:imgEffect>
                            </a14:imgLayer>
                          </a14:imgProps>
                        </a:ext>
                      </a:extLst>
                    </a:blip>
                    <a:stretch>
                      <a:fillRect/>
                    </a:stretch>
                  </pic:blipFill>
                  <pic:spPr>
                    <a:xfrm>
                      <a:off x="0" y="0"/>
                      <a:ext cx="6160599" cy="4620450"/>
                    </a:xfrm>
                    <a:prstGeom prst="rect">
                      <a:avLst/>
                    </a:prstGeom>
                  </pic:spPr>
                </pic:pic>
              </a:graphicData>
            </a:graphic>
          </wp:inline>
        </w:drawing>
      </w:r>
    </w:p>
    <w:p w:rsidR="00A75F7B" w:rsidRPr="00A75F7B" w:rsidRDefault="00A75F7B" w:rsidP="00A75F7B">
      <w:pPr>
        <w:spacing w:after="120" w:line="240" w:lineRule="auto"/>
      </w:pPr>
      <w:r w:rsidRPr="00A75F7B">
        <w:rPr>
          <w:b/>
          <w:bCs/>
          <w:i/>
          <w:iCs/>
        </w:rPr>
        <w:t>Pathways in Developmental Math and English at Bakersfield College:</w:t>
      </w:r>
      <w:r w:rsidR="00295C2B">
        <w:rPr>
          <w:b/>
          <w:bCs/>
          <w:i/>
          <w:iCs/>
        </w:rPr>
        <w:t xml:space="preserve"> </w:t>
      </w:r>
      <w:r w:rsidRPr="00A75F7B">
        <w:rPr>
          <w:b/>
          <w:bCs/>
          <w:i/>
          <w:iCs/>
        </w:rPr>
        <w:t xml:space="preserve">Historical Analysis of Student Course-Taking Behavior, 2000 to 2013 </w:t>
      </w:r>
      <w:r w:rsidRPr="00A75F7B">
        <w:t>by Peter Riley Bahr</w:t>
      </w:r>
    </w:p>
    <w:p w:rsidR="00A75F7B" w:rsidRDefault="00A75F7B" w:rsidP="00A75F7B">
      <w:pPr>
        <w:spacing w:after="120" w:line="240" w:lineRule="auto"/>
      </w:pPr>
    </w:p>
    <w:p w:rsidR="00A75F7B" w:rsidRDefault="00A75F7B" w:rsidP="00A75F7B">
      <w:pPr>
        <w:spacing w:after="0" w:line="312" w:lineRule="atLeast"/>
        <w:outlineLvl w:val="0"/>
        <w:rPr>
          <w:rFonts w:ascii="Georgia" w:eastAsia="Times New Roman" w:hAnsi="Georgia" w:cs="Times New Roman"/>
          <w:color w:val="56473D"/>
          <w:kern w:val="36"/>
          <w:sz w:val="28"/>
          <w:szCs w:val="72"/>
        </w:rPr>
      </w:pPr>
      <w:r>
        <w:rPr>
          <w:rFonts w:ascii="Georgia" w:eastAsia="Times New Roman" w:hAnsi="Georgia" w:cs="Times New Roman"/>
          <w:color w:val="56473D"/>
          <w:kern w:val="36"/>
          <w:sz w:val="28"/>
          <w:szCs w:val="72"/>
        </w:rPr>
        <w:t>Step 4: Examine Statewide Multiple Measures data and Suggestions</w:t>
      </w:r>
    </w:p>
    <w:p w:rsidR="00295C2B" w:rsidRDefault="00295C2B" w:rsidP="00FA1A4F">
      <w:pPr>
        <w:spacing w:after="0" w:line="312" w:lineRule="atLeast"/>
        <w:outlineLvl w:val="0"/>
        <w:rPr>
          <w:rFonts w:ascii="Georgia" w:eastAsia="Times New Roman" w:hAnsi="Georgia" w:cs="Times New Roman"/>
          <w:color w:val="56473D"/>
          <w:kern w:val="36"/>
          <w:sz w:val="28"/>
          <w:szCs w:val="72"/>
        </w:rPr>
      </w:pPr>
    </w:p>
    <w:p w:rsidR="00FA1A4F" w:rsidRDefault="00FA1A4F" w:rsidP="00FA1A4F">
      <w:pPr>
        <w:spacing w:after="0" w:line="312" w:lineRule="atLeast"/>
        <w:outlineLvl w:val="0"/>
        <w:rPr>
          <w:rFonts w:ascii="Georgia" w:eastAsia="Times New Roman" w:hAnsi="Georgia" w:cs="Times New Roman"/>
          <w:color w:val="56473D"/>
          <w:kern w:val="36"/>
          <w:sz w:val="28"/>
          <w:szCs w:val="72"/>
        </w:rPr>
      </w:pPr>
      <w:r>
        <w:rPr>
          <w:rFonts w:ascii="Georgia" w:eastAsia="Times New Roman" w:hAnsi="Georgia" w:cs="Times New Roman"/>
          <w:color w:val="56473D"/>
          <w:kern w:val="36"/>
          <w:sz w:val="28"/>
          <w:szCs w:val="72"/>
        </w:rPr>
        <w:t>Step 5: Consider the Implementation Strategy for Multiple Measures</w:t>
      </w:r>
    </w:p>
    <w:p w:rsidR="00FA1A4F" w:rsidRDefault="00FA1A4F" w:rsidP="00FA1A4F">
      <w:pPr>
        <w:spacing w:after="0" w:line="312" w:lineRule="atLeast"/>
        <w:outlineLvl w:val="0"/>
        <w:rPr>
          <w:rFonts w:eastAsia="Times New Roman" w:cs="Times New Roman"/>
          <w:color w:val="56473D"/>
          <w:kern w:val="36"/>
        </w:rPr>
      </w:pPr>
      <w:r>
        <w:rPr>
          <w:rFonts w:ascii="Georgia" w:eastAsia="Times New Roman" w:hAnsi="Georgia" w:cs="Times New Roman"/>
          <w:color w:val="56473D"/>
          <w:kern w:val="36"/>
          <w:sz w:val="28"/>
          <w:szCs w:val="72"/>
        </w:rPr>
        <w:tab/>
      </w:r>
      <w:r w:rsidRPr="00FA1A4F">
        <w:rPr>
          <w:rFonts w:eastAsia="Times New Roman" w:cs="Times New Roman"/>
          <w:color w:val="56473D"/>
          <w:kern w:val="36"/>
        </w:rPr>
        <w:t>Will you use a cohort?</w:t>
      </w:r>
    </w:p>
    <w:p w:rsidR="00FA1A4F" w:rsidRDefault="00FA1A4F" w:rsidP="00FA1A4F">
      <w:pPr>
        <w:spacing w:after="0" w:line="312" w:lineRule="atLeast"/>
        <w:outlineLvl w:val="0"/>
        <w:rPr>
          <w:rFonts w:eastAsia="Times New Roman" w:cs="Times New Roman"/>
          <w:color w:val="56473D"/>
          <w:kern w:val="36"/>
        </w:rPr>
      </w:pPr>
      <w:r>
        <w:rPr>
          <w:rFonts w:eastAsia="Times New Roman" w:cs="Times New Roman"/>
          <w:color w:val="56473D"/>
          <w:kern w:val="36"/>
        </w:rPr>
        <w:tab/>
        <w:t>Will you apply it to first-time students and re-entry students?</w:t>
      </w:r>
    </w:p>
    <w:p w:rsidR="00FA1A4F" w:rsidRDefault="00FA1A4F" w:rsidP="00FA1A4F">
      <w:pPr>
        <w:spacing w:after="0" w:line="312" w:lineRule="atLeast"/>
        <w:outlineLvl w:val="0"/>
        <w:rPr>
          <w:rFonts w:eastAsia="Times New Roman" w:cs="Times New Roman"/>
          <w:color w:val="56473D"/>
          <w:kern w:val="36"/>
        </w:rPr>
      </w:pPr>
      <w:r>
        <w:rPr>
          <w:rFonts w:eastAsia="Times New Roman" w:cs="Times New Roman"/>
          <w:color w:val="56473D"/>
          <w:kern w:val="36"/>
        </w:rPr>
        <w:tab/>
        <w:t xml:space="preserve">Will you do it electronically or by hand (e.g. using Accuplacer </w:t>
      </w:r>
      <w:r w:rsidR="00295C2B">
        <w:rPr>
          <w:rFonts w:eastAsia="Times New Roman" w:cs="Times New Roman"/>
          <w:color w:val="56473D"/>
          <w:kern w:val="36"/>
        </w:rPr>
        <w:t>algorithm</w:t>
      </w:r>
      <w:r>
        <w:rPr>
          <w:rFonts w:eastAsia="Times New Roman" w:cs="Times New Roman"/>
          <w:color w:val="56473D"/>
          <w:kern w:val="36"/>
        </w:rPr>
        <w:t xml:space="preserve"> for now or hand review of transcripts)?</w:t>
      </w:r>
    </w:p>
    <w:p w:rsidR="00FA1A4F" w:rsidRDefault="00FA1A4F" w:rsidP="00FA1A4F">
      <w:pPr>
        <w:spacing w:after="0" w:line="312" w:lineRule="atLeast"/>
        <w:outlineLvl w:val="0"/>
        <w:rPr>
          <w:rFonts w:eastAsia="Times New Roman" w:cs="Times New Roman"/>
          <w:color w:val="56473D"/>
          <w:kern w:val="36"/>
        </w:rPr>
      </w:pPr>
      <w:r>
        <w:rPr>
          <w:rFonts w:eastAsia="Times New Roman" w:cs="Times New Roman"/>
          <w:color w:val="56473D"/>
          <w:kern w:val="36"/>
        </w:rPr>
        <w:tab/>
        <w:t>What is your overall strategy – 1) to place students using a particular measure or 2) to use multiple measures and place them at the highest placement or 3) provide a backstop – meaning students will not be placed below their last successful level in high school or at another college.</w:t>
      </w:r>
    </w:p>
    <w:p w:rsidR="00FA1A4F" w:rsidRPr="00FA1A4F" w:rsidRDefault="00FA1A4F" w:rsidP="00FA1A4F">
      <w:pPr>
        <w:spacing w:after="0" w:line="312" w:lineRule="atLeast"/>
        <w:outlineLvl w:val="0"/>
        <w:rPr>
          <w:rFonts w:eastAsia="Times New Roman" w:cs="Times New Roman"/>
          <w:color w:val="56473D"/>
          <w:kern w:val="36"/>
        </w:rPr>
      </w:pPr>
      <w:r>
        <w:rPr>
          <w:rFonts w:eastAsia="Times New Roman" w:cs="Times New Roman"/>
          <w:color w:val="56473D"/>
          <w:kern w:val="36"/>
        </w:rPr>
        <w:tab/>
        <w:t>Determine how you will track the results. How will you indicate who has been placed by what methods.</w:t>
      </w:r>
    </w:p>
    <w:p w:rsidR="00295C2B" w:rsidRDefault="00295C2B" w:rsidP="00FA1A4F">
      <w:pPr>
        <w:spacing w:after="0" w:line="312" w:lineRule="atLeast"/>
        <w:outlineLvl w:val="0"/>
        <w:rPr>
          <w:rFonts w:ascii="Georgia" w:eastAsia="Times New Roman" w:hAnsi="Georgia" w:cs="Times New Roman"/>
          <w:color w:val="56473D"/>
          <w:kern w:val="36"/>
          <w:sz w:val="28"/>
          <w:szCs w:val="72"/>
        </w:rPr>
      </w:pPr>
    </w:p>
    <w:p w:rsidR="00FA1A4F" w:rsidRDefault="00FA1A4F" w:rsidP="00FA1A4F">
      <w:pPr>
        <w:spacing w:after="0" w:line="312" w:lineRule="atLeast"/>
        <w:outlineLvl w:val="0"/>
        <w:rPr>
          <w:rFonts w:ascii="Georgia" w:eastAsia="Times New Roman" w:hAnsi="Georgia" w:cs="Times New Roman"/>
          <w:color w:val="56473D"/>
          <w:kern w:val="36"/>
          <w:sz w:val="28"/>
          <w:szCs w:val="72"/>
        </w:rPr>
      </w:pPr>
      <w:r>
        <w:rPr>
          <w:rFonts w:ascii="Georgia" w:eastAsia="Times New Roman" w:hAnsi="Georgia" w:cs="Times New Roman"/>
          <w:color w:val="56473D"/>
          <w:kern w:val="36"/>
          <w:sz w:val="28"/>
          <w:szCs w:val="72"/>
        </w:rPr>
        <w:lastRenderedPageBreak/>
        <w:t>Step 6: Determine how you will inform your campus community, counselors, local high schools and students about Multiple Measures.</w:t>
      </w:r>
    </w:p>
    <w:p w:rsidR="00FA1A4F" w:rsidRDefault="00FA1A4F" w:rsidP="00FA1A4F">
      <w:pPr>
        <w:spacing w:after="0" w:line="312" w:lineRule="atLeast"/>
        <w:outlineLvl w:val="0"/>
        <w:rPr>
          <w:rFonts w:ascii="Georgia" w:eastAsia="Times New Roman" w:hAnsi="Georgia" w:cs="Times New Roman"/>
          <w:color w:val="56473D"/>
          <w:kern w:val="36"/>
          <w:sz w:val="28"/>
          <w:szCs w:val="72"/>
        </w:rPr>
      </w:pPr>
    </w:p>
    <w:p w:rsidR="00A75F7B" w:rsidRDefault="00A75F7B" w:rsidP="00A75F7B">
      <w:pPr>
        <w:spacing w:after="120" w:line="240" w:lineRule="auto"/>
      </w:pPr>
    </w:p>
    <w:p w:rsidR="00FA1A4F" w:rsidRDefault="00FA1A4F" w:rsidP="00A75F7B">
      <w:pPr>
        <w:spacing w:after="120" w:line="240" w:lineRule="auto"/>
      </w:pPr>
      <w:r>
        <w:t>Challenges and blessings we have experienced</w:t>
      </w:r>
      <w:r w:rsidR="00992074">
        <w:t xml:space="preserve"> have made us value the following things</w:t>
      </w:r>
      <w:r>
        <w:t>:</w:t>
      </w:r>
    </w:p>
    <w:p w:rsidR="00FA1A4F" w:rsidRDefault="00FA1A4F" w:rsidP="00A75F7B">
      <w:pPr>
        <w:spacing w:after="120" w:line="240" w:lineRule="auto"/>
      </w:pPr>
      <w:r>
        <w:t xml:space="preserve">1) Not all grades are equal – be sure you indicate the difference between courses that are not traditional and are not part of the typical pathway – Consumer Math, Special studies </w:t>
      </w:r>
      <w:r w:rsidR="00295C2B">
        <w:t>etc.</w:t>
      </w:r>
    </w:p>
    <w:p w:rsidR="00FA1A4F" w:rsidRDefault="00FA1A4F" w:rsidP="00A75F7B">
      <w:pPr>
        <w:spacing w:after="120" w:line="240" w:lineRule="auto"/>
      </w:pPr>
      <w:r>
        <w:t>2) Communicate with the high schools and other private pathways (home schooling).</w:t>
      </w:r>
    </w:p>
    <w:p w:rsidR="00FA1A4F" w:rsidRDefault="00FA1A4F" w:rsidP="00A75F7B">
      <w:pPr>
        <w:spacing w:after="120" w:line="240" w:lineRule="auto"/>
      </w:pPr>
      <w:r>
        <w:t>3) Communicate with the local transfer institutions – some are sending their students to you, explain your placement to them.</w:t>
      </w:r>
    </w:p>
    <w:p w:rsidR="00FA1A4F" w:rsidRDefault="00FA1A4F" w:rsidP="00A75F7B">
      <w:pPr>
        <w:spacing w:after="120" w:line="240" w:lineRule="auto"/>
      </w:pPr>
      <w:r>
        <w:t>4) Test students at the high schools if possible. They perform better.</w:t>
      </w:r>
    </w:p>
    <w:p w:rsidR="00FA1A4F" w:rsidRDefault="00FA1A4F" w:rsidP="00A75F7B">
      <w:pPr>
        <w:spacing w:after="120" w:line="240" w:lineRule="auto"/>
      </w:pPr>
      <w:r>
        <w:t>5) Students should receive their placement that includes multiple measures at one time. Do not provide test scores first and then change the placement. Students will opt for the lower, less successful, more expensive route because they do not trust their own grades above the test results (just like we didn’t).</w:t>
      </w:r>
    </w:p>
    <w:p w:rsidR="00FA1A4F" w:rsidRDefault="00FA1A4F" w:rsidP="00A75F7B">
      <w:pPr>
        <w:spacing w:after="120" w:line="240" w:lineRule="auto"/>
      </w:pPr>
      <w:r>
        <w:t xml:space="preserve">6) Send people (peers and counselors) and train high school </w:t>
      </w:r>
      <w:r w:rsidR="00992074">
        <w:t>personnel</w:t>
      </w:r>
      <w:r>
        <w:t xml:space="preserve"> to help students</w:t>
      </w:r>
      <w:r w:rsidR="00992074">
        <w:t xml:space="preserve"> register. Provide them the highest possible priority. Help students complete basic skills first but consider their holistic picture.</w:t>
      </w:r>
    </w:p>
    <w:p w:rsidR="00992074" w:rsidRDefault="00992074" w:rsidP="00A75F7B">
      <w:pPr>
        <w:spacing w:after="120" w:line="240" w:lineRule="auto"/>
      </w:pPr>
      <w:r>
        <w:t xml:space="preserve">7) Re-evaluate the schedules. This is a sea change for enrollment management. </w:t>
      </w:r>
    </w:p>
    <w:p w:rsidR="00992074" w:rsidRDefault="00992074" w:rsidP="00A75F7B">
      <w:pPr>
        <w:spacing w:after="120" w:line="240" w:lineRule="auto"/>
      </w:pPr>
      <w:r>
        <w:t xml:space="preserve">8) Provide adequate direction and support. This can be through supplemental services at the college (Supplemental Instruction, Tutoring, Study Hall, Habits of Mind, Study Skills, Metacognition, Textbook access, computer access, </w:t>
      </w:r>
      <w:r w:rsidR="00295C2B">
        <w:t>etc.</w:t>
      </w:r>
      <w:r>
        <w:t>).</w:t>
      </w:r>
    </w:p>
    <w:p w:rsidR="00992074" w:rsidRDefault="00992074" w:rsidP="00A75F7B">
      <w:pPr>
        <w:spacing w:after="120" w:line="240" w:lineRule="auto"/>
      </w:pPr>
      <w:r>
        <w:t>9) Evaluate the results with data AND talk to students, staff, faculty and the community.</w:t>
      </w:r>
    </w:p>
    <w:p w:rsidR="00992074" w:rsidRDefault="00992074" w:rsidP="00A75F7B">
      <w:pPr>
        <w:spacing w:after="120" w:line="240" w:lineRule="auto"/>
        <w:rPr>
          <w:b/>
          <w:bCs/>
        </w:rPr>
      </w:pPr>
    </w:p>
    <w:p w:rsidR="00992074" w:rsidRDefault="00992074" w:rsidP="00A75F7B">
      <w:pPr>
        <w:spacing w:after="120" w:line="240" w:lineRule="auto"/>
        <w:rPr>
          <w:b/>
          <w:bCs/>
        </w:rPr>
      </w:pPr>
    </w:p>
    <w:p w:rsidR="00992074" w:rsidRDefault="00992074" w:rsidP="00A75F7B">
      <w:pPr>
        <w:spacing w:after="120" w:line="240" w:lineRule="auto"/>
      </w:pPr>
      <w:r w:rsidRPr="00992074">
        <w:rPr>
          <w:b/>
          <w:bCs/>
        </w:rPr>
        <w:t>BC Philosophy behind MMs and Assessment</w:t>
      </w:r>
    </w:p>
    <w:p w:rsidR="002A51B4" w:rsidRPr="00992074" w:rsidRDefault="00155DFF" w:rsidP="00992074">
      <w:pPr>
        <w:numPr>
          <w:ilvl w:val="0"/>
          <w:numId w:val="5"/>
        </w:numPr>
        <w:spacing w:after="120" w:line="240" w:lineRule="auto"/>
      </w:pPr>
      <w:r w:rsidRPr="00992074">
        <w:t>Tests aren’t always the best measures</w:t>
      </w:r>
    </w:p>
    <w:p w:rsidR="002A51B4" w:rsidRPr="00992074" w:rsidRDefault="00155DFF" w:rsidP="00992074">
      <w:pPr>
        <w:numPr>
          <w:ilvl w:val="0"/>
          <w:numId w:val="5"/>
        </w:numPr>
        <w:spacing w:after="120" w:line="240" w:lineRule="auto"/>
      </w:pPr>
      <w:r w:rsidRPr="00992074">
        <w:t xml:space="preserve">Tests </w:t>
      </w:r>
      <w:r w:rsidR="00992074" w:rsidRPr="00992074">
        <w:t xml:space="preserve">alone </w:t>
      </w:r>
      <w:r w:rsidRPr="00992074">
        <w:t>are TERRIBLE measures</w:t>
      </w:r>
    </w:p>
    <w:p w:rsidR="002A51B4" w:rsidRPr="00992074" w:rsidRDefault="00155DFF" w:rsidP="00992074">
      <w:pPr>
        <w:numPr>
          <w:ilvl w:val="0"/>
          <w:numId w:val="5"/>
        </w:numPr>
        <w:spacing w:after="120" w:line="240" w:lineRule="auto"/>
      </w:pPr>
      <w:r w:rsidRPr="00992074">
        <w:t>The goal is to predict</w:t>
      </w:r>
      <w:r w:rsidRPr="00992074">
        <w:t xml:space="preserve"> success</w:t>
      </w:r>
    </w:p>
    <w:p w:rsidR="002A51B4" w:rsidRPr="00992074" w:rsidRDefault="00155DFF" w:rsidP="00992074">
      <w:pPr>
        <w:numPr>
          <w:ilvl w:val="0"/>
          <w:numId w:val="5"/>
        </w:numPr>
        <w:spacing w:after="120" w:line="240" w:lineRule="auto"/>
      </w:pPr>
      <w:r w:rsidRPr="00992074">
        <w:t>More information provides better placement</w:t>
      </w:r>
    </w:p>
    <w:p w:rsidR="002A51B4" w:rsidRPr="00992074" w:rsidRDefault="00155DFF" w:rsidP="00992074">
      <w:pPr>
        <w:numPr>
          <w:ilvl w:val="0"/>
          <w:numId w:val="5"/>
        </w:numPr>
        <w:spacing w:after="120" w:line="240" w:lineRule="auto"/>
      </w:pPr>
      <w:r w:rsidRPr="00992074">
        <w:t>We need to simplify the algorithm – junior year grades</w:t>
      </w:r>
    </w:p>
    <w:p w:rsidR="002A51B4" w:rsidRPr="00992074" w:rsidRDefault="00155DFF" w:rsidP="00992074">
      <w:pPr>
        <w:numPr>
          <w:ilvl w:val="0"/>
          <w:numId w:val="5"/>
        </w:numPr>
        <w:spacing w:after="120" w:line="240" w:lineRule="auto"/>
      </w:pPr>
      <w:r w:rsidRPr="00992074">
        <w:t>Not perfect, iterative – don’t wait</w:t>
      </w:r>
    </w:p>
    <w:p w:rsidR="002A51B4" w:rsidRPr="00992074" w:rsidRDefault="00155DFF" w:rsidP="00992074">
      <w:pPr>
        <w:numPr>
          <w:ilvl w:val="0"/>
          <w:numId w:val="5"/>
        </w:numPr>
        <w:spacing w:after="120" w:line="240" w:lineRule="auto"/>
      </w:pPr>
      <w:r w:rsidRPr="00992074">
        <w:t>Thousands of reasons to START NOW</w:t>
      </w:r>
    </w:p>
    <w:p w:rsidR="00992074" w:rsidRPr="00A75F7B" w:rsidRDefault="00992074" w:rsidP="00A75F7B">
      <w:pPr>
        <w:spacing w:after="120" w:line="240" w:lineRule="auto"/>
      </w:pPr>
    </w:p>
    <w:sectPr w:rsidR="00992074" w:rsidRPr="00A75F7B">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F7B" w:rsidRDefault="00A75F7B" w:rsidP="00A75F7B">
      <w:pPr>
        <w:spacing w:after="0" w:line="240" w:lineRule="auto"/>
      </w:pPr>
      <w:r>
        <w:separator/>
      </w:r>
    </w:p>
  </w:endnote>
  <w:endnote w:type="continuationSeparator" w:id="0">
    <w:p w:rsidR="00A75F7B" w:rsidRDefault="00A75F7B" w:rsidP="00A7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774343"/>
      <w:docPartObj>
        <w:docPartGallery w:val="Page Numbers (Bottom of Page)"/>
        <w:docPartUnique/>
      </w:docPartObj>
    </w:sdtPr>
    <w:sdtEndPr>
      <w:rPr>
        <w:noProof/>
      </w:rPr>
    </w:sdtEndPr>
    <w:sdtContent>
      <w:p w:rsidR="00A75F7B" w:rsidRDefault="00A75F7B">
        <w:pPr>
          <w:pStyle w:val="Footer"/>
          <w:jc w:val="right"/>
        </w:pPr>
        <w:r>
          <w:fldChar w:fldCharType="begin"/>
        </w:r>
        <w:r>
          <w:instrText xml:space="preserve"> PAGE   \* MERGEFORMAT </w:instrText>
        </w:r>
        <w:r>
          <w:fldChar w:fldCharType="separate"/>
        </w:r>
        <w:r w:rsidR="00155DFF">
          <w:rPr>
            <w:noProof/>
          </w:rPr>
          <w:t>4</w:t>
        </w:r>
        <w:r>
          <w:rPr>
            <w:noProof/>
          </w:rPr>
          <w:fldChar w:fldCharType="end"/>
        </w:r>
      </w:p>
    </w:sdtContent>
  </w:sdt>
  <w:p w:rsidR="00A75F7B" w:rsidRDefault="00A75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F7B" w:rsidRDefault="00A75F7B" w:rsidP="00A75F7B">
      <w:pPr>
        <w:spacing w:after="0" w:line="240" w:lineRule="auto"/>
      </w:pPr>
      <w:r>
        <w:separator/>
      </w:r>
    </w:p>
  </w:footnote>
  <w:footnote w:type="continuationSeparator" w:id="0">
    <w:p w:rsidR="00A75F7B" w:rsidRDefault="00A75F7B" w:rsidP="00A75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7B" w:rsidRDefault="00155DFF" w:rsidP="00A75F7B">
    <w:pPr>
      <w:spacing w:after="0" w:line="312" w:lineRule="atLeast"/>
      <w:jc w:val="center"/>
      <w:outlineLvl w:val="0"/>
      <w:rPr>
        <w:rFonts w:ascii="Georgia" w:eastAsia="Times New Roman" w:hAnsi="Georgia" w:cs="Times New Roman"/>
        <w:color w:val="56473D"/>
        <w:kern w:val="36"/>
        <w:sz w:val="28"/>
        <w:szCs w:val="72"/>
      </w:rPr>
    </w:pPr>
    <w:r w:rsidRPr="00155DFF">
      <w:rPr>
        <w:rFonts w:ascii="Georgia" w:eastAsia="Times New Roman" w:hAnsi="Georgia" w:cs="Times New Roman"/>
        <w:color w:val="56473D"/>
        <w:kern w:val="36"/>
        <w:sz w:val="28"/>
        <w:szCs w:val="72"/>
      </w:rPr>
      <w:drawing>
        <wp:anchor distT="0" distB="0" distL="114300" distR="114300" simplePos="0" relativeHeight="251658240" behindDoc="0" locked="0" layoutInCell="1" allowOverlap="1" wp14:anchorId="168602DB" wp14:editId="2E285A89">
          <wp:simplePos x="0" y="0"/>
          <wp:positionH relativeFrom="column">
            <wp:posOffset>4785360</wp:posOffset>
          </wp:positionH>
          <wp:positionV relativeFrom="paragraph">
            <wp:posOffset>-297180</wp:posOffset>
          </wp:positionV>
          <wp:extent cx="1028700" cy="1028700"/>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A75F7B">
      <w:rPr>
        <w:rFonts w:ascii="Georgia" w:eastAsia="Times New Roman" w:hAnsi="Georgia" w:cs="Times New Roman"/>
        <w:color w:val="56473D"/>
        <w:kern w:val="36"/>
        <w:sz w:val="28"/>
        <w:szCs w:val="72"/>
      </w:rPr>
      <w:t>Implementing Multiple Measures</w:t>
    </w:r>
  </w:p>
  <w:p w:rsidR="00A75F7B" w:rsidRDefault="00A75F7B">
    <w:pPr>
      <w:pStyle w:val="Header"/>
    </w:pPr>
    <w:r>
      <w:t>The Bakersfield Experience</w:t>
    </w:r>
    <w:r w:rsidR="00155DFF">
      <w:tab/>
    </w:r>
    <w:r w:rsidR="00FA1A4F">
      <w:t>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1793"/>
    <w:multiLevelType w:val="multilevel"/>
    <w:tmpl w:val="4D04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C5CA4"/>
    <w:multiLevelType w:val="hybridMultilevel"/>
    <w:tmpl w:val="967EDA3E"/>
    <w:lvl w:ilvl="0" w:tplc="0606915E">
      <w:start w:val="1"/>
      <w:numFmt w:val="bullet"/>
      <w:lvlText w:val="•"/>
      <w:lvlJc w:val="left"/>
      <w:pPr>
        <w:tabs>
          <w:tab w:val="num" w:pos="720"/>
        </w:tabs>
        <w:ind w:left="720" w:hanging="360"/>
      </w:pPr>
      <w:rPr>
        <w:rFonts w:ascii="Arial" w:hAnsi="Arial" w:hint="default"/>
      </w:rPr>
    </w:lvl>
    <w:lvl w:ilvl="1" w:tplc="6D642518" w:tentative="1">
      <w:start w:val="1"/>
      <w:numFmt w:val="bullet"/>
      <w:lvlText w:val="•"/>
      <w:lvlJc w:val="left"/>
      <w:pPr>
        <w:tabs>
          <w:tab w:val="num" w:pos="1440"/>
        </w:tabs>
        <w:ind w:left="1440" w:hanging="360"/>
      </w:pPr>
      <w:rPr>
        <w:rFonts w:ascii="Arial" w:hAnsi="Arial" w:hint="default"/>
      </w:rPr>
    </w:lvl>
    <w:lvl w:ilvl="2" w:tplc="72C8C642" w:tentative="1">
      <w:start w:val="1"/>
      <w:numFmt w:val="bullet"/>
      <w:lvlText w:val="•"/>
      <w:lvlJc w:val="left"/>
      <w:pPr>
        <w:tabs>
          <w:tab w:val="num" w:pos="2160"/>
        </w:tabs>
        <w:ind w:left="2160" w:hanging="360"/>
      </w:pPr>
      <w:rPr>
        <w:rFonts w:ascii="Arial" w:hAnsi="Arial" w:hint="default"/>
      </w:rPr>
    </w:lvl>
    <w:lvl w:ilvl="3" w:tplc="7526BC54" w:tentative="1">
      <w:start w:val="1"/>
      <w:numFmt w:val="bullet"/>
      <w:lvlText w:val="•"/>
      <w:lvlJc w:val="left"/>
      <w:pPr>
        <w:tabs>
          <w:tab w:val="num" w:pos="2880"/>
        </w:tabs>
        <w:ind w:left="2880" w:hanging="360"/>
      </w:pPr>
      <w:rPr>
        <w:rFonts w:ascii="Arial" w:hAnsi="Arial" w:hint="default"/>
      </w:rPr>
    </w:lvl>
    <w:lvl w:ilvl="4" w:tplc="8160BF1A" w:tentative="1">
      <w:start w:val="1"/>
      <w:numFmt w:val="bullet"/>
      <w:lvlText w:val="•"/>
      <w:lvlJc w:val="left"/>
      <w:pPr>
        <w:tabs>
          <w:tab w:val="num" w:pos="3600"/>
        </w:tabs>
        <w:ind w:left="3600" w:hanging="360"/>
      </w:pPr>
      <w:rPr>
        <w:rFonts w:ascii="Arial" w:hAnsi="Arial" w:hint="default"/>
      </w:rPr>
    </w:lvl>
    <w:lvl w:ilvl="5" w:tplc="D2AC958A" w:tentative="1">
      <w:start w:val="1"/>
      <w:numFmt w:val="bullet"/>
      <w:lvlText w:val="•"/>
      <w:lvlJc w:val="left"/>
      <w:pPr>
        <w:tabs>
          <w:tab w:val="num" w:pos="4320"/>
        </w:tabs>
        <w:ind w:left="4320" w:hanging="360"/>
      </w:pPr>
      <w:rPr>
        <w:rFonts w:ascii="Arial" w:hAnsi="Arial" w:hint="default"/>
      </w:rPr>
    </w:lvl>
    <w:lvl w:ilvl="6" w:tplc="5740C706" w:tentative="1">
      <w:start w:val="1"/>
      <w:numFmt w:val="bullet"/>
      <w:lvlText w:val="•"/>
      <w:lvlJc w:val="left"/>
      <w:pPr>
        <w:tabs>
          <w:tab w:val="num" w:pos="5040"/>
        </w:tabs>
        <w:ind w:left="5040" w:hanging="360"/>
      </w:pPr>
      <w:rPr>
        <w:rFonts w:ascii="Arial" w:hAnsi="Arial" w:hint="default"/>
      </w:rPr>
    </w:lvl>
    <w:lvl w:ilvl="7" w:tplc="D924E840" w:tentative="1">
      <w:start w:val="1"/>
      <w:numFmt w:val="bullet"/>
      <w:lvlText w:val="•"/>
      <w:lvlJc w:val="left"/>
      <w:pPr>
        <w:tabs>
          <w:tab w:val="num" w:pos="5760"/>
        </w:tabs>
        <w:ind w:left="5760" w:hanging="360"/>
      </w:pPr>
      <w:rPr>
        <w:rFonts w:ascii="Arial" w:hAnsi="Arial" w:hint="default"/>
      </w:rPr>
    </w:lvl>
    <w:lvl w:ilvl="8" w:tplc="88E2CE0A" w:tentative="1">
      <w:start w:val="1"/>
      <w:numFmt w:val="bullet"/>
      <w:lvlText w:val="•"/>
      <w:lvlJc w:val="left"/>
      <w:pPr>
        <w:tabs>
          <w:tab w:val="num" w:pos="6480"/>
        </w:tabs>
        <w:ind w:left="6480" w:hanging="360"/>
      </w:pPr>
      <w:rPr>
        <w:rFonts w:ascii="Arial" w:hAnsi="Arial" w:hint="default"/>
      </w:rPr>
    </w:lvl>
  </w:abstractNum>
  <w:abstractNum w:abstractNumId="2">
    <w:nsid w:val="5FE9461F"/>
    <w:multiLevelType w:val="hybridMultilevel"/>
    <w:tmpl w:val="A8AEC46C"/>
    <w:lvl w:ilvl="0" w:tplc="0942A482">
      <w:start w:val="1"/>
      <w:numFmt w:val="bullet"/>
      <w:lvlText w:val="•"/>
      <w:lvlJc w:val="left"/>
      <w:pPr>
        <w:tabs>
          <w:tab w:val="num" w:pos="720"/>
        </w:tabs>
        <w:ind w:left="720" w:hanging="360"/>
      </w:pPr>
      <w:rPr>
        <w:rFonts w:ascii="Arial" w:hAnsi="Arial" w:hint="default"/>
      </w:rPr>
    </w:lvl>
    <w:lvl w:ilvl="1" w:tplc="A0C64F8A" w:tentative="1">
      <w:start w:val="1"/>
      <w:numFmt w:val="bullet"/>
      <w:lvlText w:val="•"/>
      <w:lvlJc w:val="left"/>
      <w:pPr>
        <w:tabs>
          <w:tab w:val="num" w:pos="1440"/>
        </w:tabs>
        <w:ind w:left="1440" w:hanging="360"/>
      </w:pPr>
      <w:rPr>
        <w:rFonts w:ascii="Arial" w:hAnsi="Arial" w:hint="default"/>
      </w:rPr>
    </w:lvl>
    <w:lvl w:ilvl="2" w:tplc="C4CE9E54" w:tentative="1">
      <w:start w:val="1"/>
      <w:numFmt w:val="bullet"/>
      <w:lvlText w:val="•"/>
      <w:lvlJc w:val="left"/>
      <w:pPr>
        <w:tabs>
          <w:tab w:val="num" w:pos="2160"/>
        </w:tabs>
        <w:ind w:left="2160" w:hanging="360"/>
      </w:pPr>
      <w:rPr>
        <w:rFonts w:ascii="Arial" w:hAnsi="Arial" w:hint="default"/>
      </w:rPr>
    </w:lvl>
    <w:lvl w:ilvl="3" w:tplc="8F88EBD8" w:tentative="1">
      <w:start w:val="1"/>
      <w:numFmt w:val="bullet"/>
      <w:lvlText w:val="•"/>
      <w:lvlJc w:val="left"/>
      <w:pPr>
        <w:tabs>
          <w:tab w:val="num" w:pos="2880"/>
        </w:tabs>
        <w:ind w:left="2880" w:hanging="360"/>
      </w:pPr>
      <w:rPr>
        <w:rFonts w:ascii="Arial" w:hAnsi="Arial" w:hint="default"/>
      </w:rPr>
    </w:lvl>
    <w:lvl w:ilvl="4" w:tplc="4CA01D74" w:tentative="1">
      <w:start w:val="1"/>
      <w:numFmt w:val="bullet"/>
      <w:lvlText w:val="•"/>
      <w:lvlJc w:val="left"/>
      <w:pPr>
        <w:tabs>
          <w:tab w:val="num" w:pos="3600"/>
        </w:tabs>
        <w:ind w:left="3600" w:hanging="360"/>
      </w:pPr>
      <w:rPr>
        <w:rFonts w:ascii="Arial" w:hAnsi="Arial" w:hint="default"/>
      </w:rPr>
    </w:lvl>
    <w:lvl w:ilvl="5" w:tplc="67745866" w:tentative="1">
      <w:start w:val="1"/>
      <w:numFmt w:val="bullet"/>
      <w:lvlText w:val="•"/>
      <w:lvlJc w:val="left"/>
      <w:pPr>
        <w:tabs>
          <w:tab w:val="num" w:pos="4320"/>
        </w:tabs>
        <w:ind w:left="4320" w:hanging="360"/>
      </w:pPr>
      <w:rPr>
        <w:rFonts w:ascii="Arial" w:hAnsi="Arial" w:hint="default"/>
      </w:rPr>
    </w:lvl>
    <w:lvl w:ilvl="6" w:tplc="C7E08190" w:tentative="1">
      <w:start w:val="1"/>
      <w:numFmt w:val="bullet"/>
      <w:lvlText w:val="•"/>
      <w:lvlJc w:val="left"/>
      <w:pPr>
        <w:tabs>
          <w:tab w:val="num" w:pos="5040"/>
        </w:tabs>
        <w:ind w:left="5040" w:hanging="360"/>
      </w:pPr>
      <w:rPr>
        <w:rFonts w:ascii="Arial" w:hAnsi="Arial" w:hint="default"/>
      </w:rPr>
    </w:lvl>
    <w:lvl w:ilvl="7" w:tplc="E15AC6A4" w:tentative="1">
      <w:start w:val="1"/>
      <w:numFmt w:val="bullet"/>
      <w:lvlText w:val="•"/>
      <w:lvlJc w:val="left"/>
      <w:pPr>
        <w:tabs>
          <w:tab w:val="num" w:pos="5760"/>
        </w:tabs>
        <w:ind w:left="5760" w:hanging="360"/>
      </w:pPr>
      <w:rPr>
        <w:rFonts w:ascii="Arial" w:hAnsi="Arial" w:hint="default"/>
      </w:rPr>
    </w:lvl>
    <w:lvl w:ilvl="8" w:tplc="0876D716" w:tentative="1">
      <w:start w:val="1"/>
      <w:numFmt w:val="bullet"/>
      <w:lvlText w:val="•"/>
      <w:lvlJc w:val="left"/>
      <w:pPr>
        <w:tabs>
          <w:tab w:val="num" w:pos="6480"/>
        </w:tabs>
        <w:ind w:left="6480" w:hanging="360"/>
      </w:pPr>
      <w:rPr>
        <w:rFonts w:ascii="Arial" w:hAnsi="Arial" w:hint="default"/>
      </w:rPr>
    </w:lvl>
  </w:abstractNum>
  <w:abstractNum w:abstractNumId="3">
    <w:nsid w:val="66800528"/>
    <w:multiLevelType w:val="hybridMultilevel"/>
    <w:tmpl w:val="ED101158"/>
    <w:lvl w:ilvl="0" w:tplc="DD024492">
      <w:start w:val="1"/>
      <w:numFmt w:val="bullet"/>
      <w:lvlText w:val="•"/>
      <w:lvlJc w:val="left"/>
      <w:pPr>
        <w:tabs>
          <w:tab w:val="num" w:pos="720"/>
        </w:tabs>
        <w:ind w:left="720" w:hanging="360"/>
      </w:pPr>
      <w:rPr>
        <w:rFonts w:ascii="Arial" w:hAnsi="Arial" w:hint="default"/>
      </w:rPr>
    </w:lvl>
    <w:lvl w:ilvl="1" w:tplc="1DC427AC" w:tentative="1">
      <w:start w:val="1"/>
      <w:numFmt w:val="bullet"/>
      <w:lvlText w:val="•"/>
      <w:lvlJc w:val="left"/>
      <w:pPr>
        <w:tabs>
          <w:tab w:val="num" w:pos="1440"/>
        </w:tabs>
        <w:ind w:left="1440" w:hanging="360"/>
      </w:pPr>
      <w:rPr>
        <w:rFonts w:ascii="Arial" w:hAnsi="Arial" w:hint="default"/>
      </w:rPr>
    </w:lvl>
    <w:lvl w:ilvl="2" w:tplc="6316C082" w:tentative="1">
      <w:start w:val="1"/>
      <w:numFmt w:val="bullet"/>
      <w:lvlText w:val="•"/>
      <w:lvlJc w:val="left"/>
      <w:pPr>
        <w:tabs>
          <w:tab w:val="num" w:pos="2160"/>
        </w:tabs>
        <w:ind w:left="2160" w:hanging="360"/>
      </w:pPr>
      <w:rPr>
        <w:rFonts w:ascii="Arial" w:hAnsi="Arial" w:hint="default"/>
      </w:rPr>
    </w:lvl>
    <w:lvl w:ilvl="3" w:tplc="C3DEB614" w:tentative="1">
      <w:start w:val="1"/>
      <w:numFmt w:val="bullet"/>
      <w:lvlText w:val="•"/>
      <w:lvlJc w:val="left"/>
      <w:pPr>
        <w:tabs>
          <w:tab w:val="num" w:pos="2880"/>
        </w:tabs>
        <w:ind w:left="2880" w:hanging="360"/>
      </w:pPr>
      <w:rPr>
        <w:rFonts w:ascii="Arial" w:hAnsi="Arial" w:hint="default"/>
      </w:rPr>
    </w:lvl>
    <w:lvl w:ilvl="4" w:tplc="B09A7FC0" w:tentative="1">
      <w:start w:val="1"/>
      <w:numFmt w:val="bullet"/>
      <w:lvlText w:val="•"/>
      <w:lvlJc w:val="left"/>
      <w:pPr>
        <w:tabs>
          <w:tab w:val="num" w:pos="3600"/>
        </w:tabs>
        <w:ind w:left="3600" w:hanging="360"/>
      </w:pPr>
      <w:rPr>
        <w:rFonts w:ascii="Arial" w:hAnsi="Arial" w:hint="default"/>
      </w:rPr>
    </w:lvl>
    <w:lvl w:ilvl="5" w:tplc="59AA6B3E" w:tentative="1">
      <w:start w:val="1"/>
      <w:numFmt w:val="bullet"/>
      <w:lvlText w:val="•"/>
      <w:lvlJc w:val="left"/>
      <w:pPr>
        <w:tabs>
          <w:tab w:val="num" w:pos="4320"/>
        </w:tabs>
        <w:ind w:left="4320" w:hanging="360"/>
      </w:pPr>
      <w:rPr>
        <w:rFonts w:ascii="Arial" w:hAnsi="Arial" w:hint="default"/>
      </w:rPr>
    </w:lvl>
    <w:lvl w:ilvl="6" w:tplc="87483F34" w:tentative="1">
      <w:start w:val="1"/>
      <w:numFmt w:val="bullet"/>
      <w:lvlText w:val="•"/>
      <w:lvlJc w:val="left"/>
      <w:pPr>
        <w:tabs>
          <w:tab w:val="num" w:pos="5040"/>
        </w:tabs>
        <w:ind w:left="5040" w:hanging="360"/>
      </w:pPr>
      <w:rPr>
        <w:rFonts w:ascii="Arial" w:hAnsi="Arial" w:hint="default"/>
      </w:rPr>
    </w:lvl>
    <w:lvl w:ilvl="7" w:tplc="0D943C48" w:tentative="1">
      <w:start w:val="1"/>
      <w:numFmt w:val="bullet"/>
      <w:lvlText w:val="•"/>
      <w:lvlJc w:val="left"/>
      <w:pPr>
        <w:tabs>
          <w:tab w:val="num" w:pos="5760"/>
        </w:tabs>
        <w:ind w:left="5760" w:hanging="360"/>
      </w:pPr>
      <w:rPr>
        <w:rFonts w:ascii="Arial" w:hAnsi="Arial" w:hint="default"/>
      </w:rPr>
    </w:lvl>
    <w:lvl w:ilvl="8" w:tplc="ED7AF856" w:tentative="1">
      <w:start w:val="1"/>
      <w:numFmt w:val="bullet"/>
      <w:lvlText w:val="•"/>
      <w:lvlJc w:val="left"/>
      <w:pPr>
        <w:tabs>
          <w:tab w:val="num" w:pos="6480"/>
        </w:tabs>
        <w:ind w:left="6480" w:hanging="360"/>
      </w:pPr>
      <w:rPr>
        <w:rFonts w:ascii="Arial" w:hAnsi="Arial" w:hint="default"/>
      </w:rPr>
    </w:lvl>
  </w:abstractNum>
  <w:abstractNum w:abstractNumId="4">
    <w:nsid w:val="72DC217C"/>
    <w:multiLevelType w:val="hybridMultilevel"/>
    <w:tmpl w:val="A21451F2"/>
    <w:lvl w:ilvl="0" w:tplc="0C021656">
      <w:start w:val="1"/>
      <w:numFmt w:val="bullet"/>
      <w:lvlText w:val="•"/>
      <w:lvlJc w:val="left"/>
      <w:pPr>
        <w:tabs>
          <w:tab w:val="num" w:pos="720"/>
        </w:tabs>
        <w:ind w:left="720" w:hanging="360"/>
      </w:pPr>
      <w:rPr>
        <w:rFonts w:ascii="Arial" w:hAnsi="Arial" w:hint="default"/>
      </w:rPr>
    </w:lvl>
    <w:lvl w:ilvl="1" w:tplc="52E6AD76" w:tentative="1">
      <w:start w:val="1"/>
      <w:numFmt w:val="bullet"/>
      <w:lvlText w:val="•"/>
      <w:lvlJc w:val="left"/>
      <w:pPr>
        <w:tabs>
          <w:tab w:val="num" w:pos="1440"/>
        </w:tabs>
        <w:ind w:left="1440" w:hanging="360"/>
      </w:pPr>
      <w:rPr>
        <w:rFonts w:ascii="Arial" w:hAnsi="Arial" w:hint="default"/>
      </w:rPr>
    </w:lvl>
    <w:lvl w:ilvl="2" w:tplc="0242FC1C" w:tentative="1">
      <w:start w:val="1"/>
      <w:numFmt w:val="bullet"/>
      <w:lvlText w:val="•"/>
      <w:lvlJc w:val="left"/>
      <w:pPr>
        <w:tabs>
          <w:tab w:val="num" w:pos="2160"/>
        </w:tabs>
        <w:ind w:left="2160" w:hanging="360"/>
      </w:pPr>
      <w:rPr>
        <w:rFonts w:ascii="Arial" w:hAnsi="Arial" w:hint="default"/>
      </w:rPr>
    </w:lvl>
    <w:lvl w:ilvl="3" w:tplc="5706DEE4" w:tentative="1">
      <w:start w:val="1"/>
      <w:numFmt w:val="bullet"/>
      <w:lvlText w:val="•"/>
      <w:lvlJc w:val="left"/>
      <w:pPr>
        <w:tabs>
          <w:tab w:val="num" w:pos="2880"/>
        </w:tabs>
        <w:ind w:left="2880" w:hanging="360"/>
      </w:pPr>
      <w:rPr>
        <w:rFonts w:ascii="Arial" w:hAnsi="Arial" w:hint="default"/>
      </w:rPr>
    </w:lvl>
    <w:lvl w:ilvl="4" w:tplc="751E7646" w:tentative="1">
      <w:start w:val="1"/>
      <w:numFmt w:val="bullet"/>
      <w:lvlText w:val="•"/>
      <w:lvlJc w:val="left"/>
      <w:pPr>
        <w:tabs>
          <w:tab w:val="num" w:pos="3600"/>
        </w:tabs>
        <w:ind w:left="3600" w:hanging="360"/>
      </w:pPr>
      <w:rPr>
        <w:rFonts w:ascii="Arial" w:hAnsi="Arial" w:hint="default"/>
      </w:rPr>
    </w:lvl>
    <w:lvl w:ilvl="5" w:tplc="D316928C" w:tentative="1">
      <w:start w:val="1"/>
      <w:numFmt w:val="bullet"/>
      <w:lvlText w:val="•"/>
      <w:lvlJc w:val="left"/>
      <w:pPr>
        <w:tabs>
          <w:tab w:val="num" w:pos="4320"/>
        </w:tabs>
        <w:ind w:left="4320" w:hanging="360"/>
      </w:pPr>
      <w:rPr>
        <w:rFonts w:ascii="Arial" w:hAnsi="Arial" w:hint="default"/>
      </w:rPr>
    </w:lvl>
    <w:lvl w:ilvl="6" w:tplc="8AA8D862" w:tentative="1">
      <w:start w:val="1"/>
      <w:numFmt w:val="bullet"/>
      <w:lvlText w:val="•"/>
      <w:lvlJc w:val="left"/>
      <w:pPr>
        <w:tabs>
          <w:tab w:val="num" w:pos="5040"/>
        </w:tabs>
        <w:ind w:left="5040" w:hanging="360"/>
      </w:pPr>
      <w:rPr>
        <w:rFonts w:ascii="Arial" w:hAnsi="Arial" w:hint="default"/>
      </w:rPr>
    </w:lvl>
    <w:lvl w:ilvl="7" w:tplc="BC9637D6" w:tentative="1">
      <w:start w:val="1"/>
      <w:numFmt w:val="bullet"/>
      <w:lvlText w:val="•"/>
      <w:lvlJc w:val="left"/>
      <w:pPr>
        <w:tabs>
          <w:tab w:val="num" w:pos="5760"/>
        </w:tabs>
        <w:ind w:left="5760" w:hanging="360"/>
      </w:pPr>
      <w:rPr>
        <w:rFonts w:ascii="Arial" w:hAnsi="Arial" w:hint="default"/>
      </w:rPr>
    </w:lvl>
    <w:lvl w:ilvl="8" w:tplc="9E5498D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4F"/>
    <w:rsid w:val="000B4122"/>
    <w:rsid w:val="00155DFF"/>
    <w:rsid w:val="00295C2B"/>
    <w:rsid w:val="002A51B4"/>
    <w:rsid w:val="00827DB0"/>
    <w:rsid w:val="00992074"/>
    <w:rsid w:val="00A14C4F"/>
    <w:rsid w:val="00A75F7B"/>
    <w:rsid w:val="00FA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4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C4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75F7B"/>
    <w:rPr>
      <w:color w:val="0000FF" w:themeColor="hyperlink"/>
      <w:u w:val="single"/>
    </w:rPr>
  </w:style>
  <w:style w:type="paragraph" w:styleId="BalloonText">
    <w:name w:val="Balloon Text"/>
    <w:basedOn w:val="Normal"/>
    <w:link w:val="BalloonTextChar"/>
    <w:uiPriority w:val="99"/>
    <w:semiHidden/>
    <w:unhideWhenUsed/>
    <w:rsid w:val="00A75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F7B"/>
    <w:rPr>
      <w:rFonts w:ascii="Tahoma" w:hAnsi="Tahoma" w:cs="Tahoma"/>
      <w:sz w:val="16"/>
      <w:szCs w:val="16"/>
    </w:rPr>
  </w:style>
  <w:style w:type="paragraph" w:styleId="Header">
    <w:name w:val="header"/>
    <w:basedOn w:val="Normal"/>
    <w:link w:val="HeaderChar"/>
    <w:uiPriority w:val="99"/>
    <w:unhideWhenUsed/>
    <w:rsid w:val="00A75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7B"/>
  </w:style>
  <w:style w:type="paragraph" w:styleId="Footer">
    <w:name w:val="footer"/>
    <w:basedOn w:val="Normal"/>
    <w:link w:val="FooterChar"/>
    <w:uiPriority w:val="99"/>
    <w:unhideWhenUsed/>
    <w:rsid w:val="00A75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4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C4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75F7B"/>
    <w:rPr>
      <w:color w:val="0000FF" w:themeColor="hyperlink"/>
      <w:u w:val="single"/>
    </w:rPr>
  </w:style>
  <w:style w:type="paragraph" w:styleId="BalloonText">
    <w:name w:val="Balloon Text"/>
    <w:basedOn w:val="Normal"/>
    <w:link w:val="BalloonTextChar"/>
    <w:uiPriority w:val="99"/>
    <w:semiHidden/>
    <w:unhideWhenUsed/>
    <w:rsid w:val="00A75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F7B"/>
    <w:rPr>
      <w:rFonts w:ascii="Tahoma" w:hAnsi="Tahoma" w:cs="Tahoma"/>
      <w:sz w:val="16"/>
      <w:szCs w:val="16"/>
    </w:rPr>
  </w:style>
  <w:style w:type="paragraph" w:styleId="Header">
    <w:name w:val="header"/>
    <w:basedOn w:val="Normal"/>
    <w:link w:val="HeaderChar"/>
    <w:uiPriority w:val="99"/>
    <w:unhideWhenUsed/>
    <w:rsid w:val="00A75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7B"/>
  </w:style>
  <w:style w:type="paragraph" w:styleId="Footer">
    <w:name w:val="footer"/>
    <w:basedOn w:val="Normal"/>
    <w:link w:val="FooterChar"/>
    <w:uiPriority w:val="99"/>
    <w:unhideWhenUsed/>
    <w:rsid w:val="00A75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081">
      <w:bodyDiv w:val="1"/>
      <w:marLeft w:val="0"/>
      <w:marRight w:val="0"/>
      <w:marTop w:val="0"/>
      <w:marBottom w:val="0"/>
      <w:divBdr>
        <w:top w:val="none" w:sz="0" w:space="0" w:color="auto"/>
        <w:left w:val="none" w:sz="0" w:space="0" w:color="auto"/>
        <w:bottom w:val="none" w:sz="0" w:space="0" w:color="auto"/>
        <w:right w:val="none" w:sz="0" w:space="0" w:color="auto"/>
      </w:divBdr>
      <w:divsChild>
        <w:div w:id="121925432">
          <w:marLeft w:val="547"/>
          <w:marRight w:val="0"/>
          <w:marTop w:val="144"/>
          <w:marBottom w:val="0"/>
          <w:divBdr>
            <w:top w:val="none" w:sz="0" w:space="0" w:color="auto"/>
            <w:left w:val="none" w:sz="0" w:space="0" w:color="auto"/>
            <w:bottom w:val="none" w:sz="0" w:space="0" w:color="auto"/>
            <w:right w:val="none" w:sz="0" w:space="0" w:color="auto"/>
          </w:divBdr>
        </w:div>
        <w:div w:id="1558321163">
          <w:marLeft w:val="547"/>
          <w:marRight w:val="0"/>
          <w:marTop w:val="144"/>
          <w:marBottom w:val="0"/>
          <w:divBdr>
            <w:top w:val="none" w:sz="0" w:space="0" w:color="auto"/>
            <w:left w:val="none" w:sz="0" w:space="0" w:color="auto"/>
            <w:bottom w:val="none" w:sz="0" w:space="0" w:color="auto"/>
            <w:right w:val="none" w:sz="0" w:space="0" w:color="auto"/>
          </w:divBdr>
        </w:div>
        <w:div w:id="1272587127">
          <w:marLeft w:val="547"/>
          <w:marRight w:val="0"/>
          <w:marTop w:val="144"/>
          <w:marBottom w:val="0"/>
          <w:divBdr>
            <w:top w:val="none" w:sz="0" w:space="0" w:color="auto"/>
            <w:left w:val="none" w:sz="0" w:space="0" w:color="auto"/>
            <w:bottom w:val="none" w:sz="0" w:space="0" w:color="auto"/>
            <w:right w:val="none" w:sz="0" w:space="0" w:color="auto"/>
          </w:divBdr>
        </w:div>
        <w:div w:id="408357105">
          <w:marLeft w:val="547"/>
          <w:marRight w:val="0"/>
          <w:marTop w:val="144"/>
          <w:marBottom w:val="0"/>
          <w:divBdr>
            <w:top w:val="none" w:sz="0" w:space="0" w:color="auto"/>
            <w:left w:val="none" w:sz="0" w:space="0" w:color="auto"/>
            <w:bottom w:val="none" w:sz="0" w:space="0" w:color="auto"/>
            <w:right w:val="none" w:sz="0" w:space="0" w:color="auto"/>
          </w:divBdr>
        </w:div>
        <w:div w:id="287903478">
          <w:marLeft w:val="547"/>
          <w:marRight w:val="0"/>
          <w:marTop w:val="144"/>
          <w:marBottom w:val="0"/>
          <w:divBdr>
            <w:top w:val="none" w:sz="0" w:space="0" w:color="auto"/>
            <w:left w:val="none" w:sz="0" w:space="0" w:color="auto"/>
            <w:bottom w:val="none" w:sz="0" w:space="0" w:color="auto"/>
            <w:right w:val="none" w:sz="0" w:space="0" w:color="auto"/>
          </w:divBdr>
        </w:div>
        <w:div w:id="1251809982">
          <w:marLeft w:val="547"/>
          <w:marRight w:val="0"/>
          <w:marTop w:val="144"/>
          <w:marBottom w:val="0"/>
          <w:divBdr>
            <w:top w:val="none" w:sz="0" w:space="0" w:color="auto"/>
            <w:left w:val="none" w:sz="0" w:space="0" w:color="auto"/>
            <w:bottom w:val="none" w:sz="0" w:space="0" w:color="auto"/>
            <w:right w:val="none" w:sz="0" w:space="0" w:color="auto"/>
          </w:divBdr>
        </w:div>
        <w:div w:id="1248154056">
          <w:marLeft w:val="547"/>
          <w:marRight w:val="0"/>
          <w:marTop w:val="144"/>
          <w:marBottom w:val="0"/>
          <w:divBdr>
            <w:top w:val="none" w:sz="0" w:space="0" w:color="auto"/>
            <w:left w:val="none" w:sz="0" w:space="0" w:color="auto"/>
            <w:bottom w:val="none" w:sz="0" w:space="0" w:color="auto"/>
            <w:right w:val="none" w:sz="0" w:space="0" w:color="auto"/>
          </w:divBdr>
        </w:div>
      </w:divsChild>
    </w:div>
    <w:div w:id="515121685">
      <w:bodyDiv w:val="1"/>
      <w:marLeft w:val="0"/>
      <w:marRight w:val="0"/>
      <w:marTop w:val="0"/>
      <w:marBottom w:val="0"/>
      <w:divBdr>
        <w:top w:val="none" w:sz="0" w:space="0" w:color="auto"/>
        <w:left w:val="none" w:sz="0" w:space="0" w:color="auto"/>
        <w:bottom w:val="none" w:sz="0" w:space="0" w:color="auto"/>
        <w:right w:val="none" w:sz="0" w:space="0" w:color="auto"/>
      </w:divBdr>
      <w:divsChild>
        <w:div w:id="548996104">
          <w:marLeft w:val="0"/>
          <w:marRight w:val="0"/>
          <w:marTop w:val="375"/>
          <w:marBottom w:val="105"/>
          <w:divBdr>
            <w:top w:val="none" w:sz="0" w:space="0" w:color="auto"/>
            <w:left w:val="none" w:sz="0" w:space="0" w:color="auto"/>
            <w:bottom w:val="none" w:sz="0" w:space="0" w:color="auto"/>
            <w:right w:val="none" w:sz="0" w:space="0" w:color="auto"/>
          </w:divBdr>
        </w:div>
        <w:div w:id="1730035020">
          <w:marLeft w:val="0"/>
          <w:marRight w:val="0"/>
          <w:marTop w:val="0"/>
          <w:marBottom w:val="0"/>
          <w:divBdr>
            <w:top w:val="none" w:sz="0" w:space="0" w:color="auto"/>
            <w:left w:val="none" w:sz="0" w:space="0" w:color="auto"/>
            <w:bottom w:val="none" w:sz="0" w:space="0" w:color="auto"/>
            <w:right w:val="none" w:sz="0" w:space="0" w:color="auto"/>
          </w:divBdr>
          <w:divsChild>
            <w:div w:id="2425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5629">
      <w:bodyDiv w:val="1"/>
      <w:marLeft w:val="0"/>
      <w:marRight w:val="0"/>
      <w:marTop w:val="0"/>
      <w:marBottom w:val="0"/>
      <w:divBdr>
        <w:top w:val="none" w:sz="0" w:space="0" w:color="auto"/>
        <w:left w:val="none" w:sz="0" w:space="0" w:color="auto"/>
        <w:bottom w:val="none" w:sz="0" w:space="0" w:color="auto"/>
        <w:right w:val="none" w:sz="0" w:space="0" w:color="auto"/>
      </w:divBdr>
    </w:div>
    <w:div w:id="956762625">
      <w:bodyDiv w:val="1"/>
      <w:marLeft w:val="0"/>
      <w:marRight w:val="0"/>
      <w:marTop w:val="0"/>
      <w:marBottom w:val="0"/>
      <w:divBdr>
        <w:top w:val="none" w:sz="0" w:space="0" w:color="auto"/>
        <w:left w:val="none" w:sz="0" w:space="0" w:color="auto"/>
        <w:bottom w:val="none" w:sz="0" w:space="0" w:color="auto"/>
        <w:right w:val="none" w:sz="0" w:space="0" w:color="auto"/>
      </w:divBdr>
      <w:divsChild>
        <w:div w:id="1984194903">
          <w:marLeft w:val="547"/>
          <w:marRight w:val="0"/>
          <w:marTop w:val="67"/>
          <w:marBottom w:val="0"/>
          <w:divBdr>
            <w:top w:val="none" w:sz="0" w:space="0" w:color="auto"/>
            <w:left w:val="none" w:sz="0" w:space="0" w:color="auto"/>
            <w:bottom w:val="none" w:sz="0" w:space="0" w:color="auto"/>
            <w:right w:val="none" w:sz="0" w:space="0" w:color="auto"/>
          </w:divBdr>
        </w:div>
        <w:div w:id="78410249">
          <w:marLeft w:val="547"/>
          <w:marRight w:val="0"/>
          <w:marTop w:val="67"/>
          <w:marBottom w:val="0"/>
          <w:divBdr>
            <w:top w:val="none" w:sz="0" w:space="0" w:color="auto"/>
            <w:left w:val="none" w:sz="0" w:space="0" w:color="auto"/>
            <w:bottom w:val="none" w:sz="0" w:space="0" w:color="auto"/>
            <w:right w:val="none" w:sz="0" w:space="0" w:color="auto"/>
          </w:divBdr>
        </w:div>
        <w:div w:id="518080031">
          <w:marLeft w:val="547"/>
          <w:marRight w:val="0"/>
          <w:marTop w:val="67"/>
          <w:marBottom w:val="0"/>
          <w:divBdr>
            <w:top w:val="none" w:sz="0" w:space="0" w:color="auto"/>
            <w:left w:val="none" w:sz="0" w:space="0" w:color="auto"/>
            <w:bottom w:val="none" w:sz="0" w:space="0" w:color="auto"/>
            <w:right w:val="none" w:sz="0" w:space="0" w:color="auto"/>
          </w:divBdr>
        </w:div>
      </w:divsChild>
    </w:div>
    <w:div w:id="1550992919">
      <w:bodyDiv w:val="1"/>
      <w:marLeft w:val="0"/>
      <w:marRight w:val="0"/>
      <w:marTop w:val="0"/>
      <w:marBottom w:val="0"/>
      <w:divBdr>
        <w:top w:val="none" w:sz="0" w:space="0" w:color="auto"/>
        <w:left w:val="none" w:sz="0" w:space="0" w:color="auto"/>
        <w:bottom w:val="none" w:sz="0" w:space="0" w:color="auto"/>
        <w:right w:val="none" w:sz="0" w:space="0" w:color="auto"/>
      </w:divBdr>
    </w:div>
    <w:div w:id="16088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cc.org/papers/multiple-measures-assessment-requirements-and-challenges-multiple-measures-california" TargetMode="External"/><Relationship Id="rId13" Type="http://schemas.openxmlformats.org/officeDocument/2006/relationships/hyperlink" Target="file:///G:\Multiple%20Measures\www.aeaweb.org\aea\2013conference\program\retrieve.php?pdfid=106" TargetMode="External"/><Relationship Id="rId18" Type="http://schemas.microsoft.com/office/2007/relationships/hdphoto" Target="media/hdphoto2.wdp"/><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crc.tc.columbia.edu/publications/high-stakes-placement-exams-predict.html" TargetMode="External"/><Relationship Id="rId17" Type="http://schemas.openxmlformats.org/officeDocument/2006/relationships/image" Target="media/image2.png"/><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crc.tc.columbia.edu/publications/high-stakes-placement-exams-predict.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ccrc.tc.columbia.edu/media/k2/attachments/predicting-success-placement-tests-transcript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crc.tc.columbia.edu/media/k2/attachments/predicting-success-placement-tests-transcripts.pdf" TargetMode="External"/><Relationship Id="rId14" Type="http://schemas.openxmlformats.org/officeDocument/2006/relationships/hyperlink" Target="http://www.rpgroup.org/projects/student-transcript-enhanced-placement-projec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3</cp:revision>
  <cp:lastPrinted>2016-02-09T14:52:00Z</cp:lastPrinted>
  <dcterms:created xsi:type="dcterms:W3CDTF">2016-02-09T14:46:00Z</dcterms:created>
  <dcterms:modified xsi:type="dcterms:W3CDTF">2016-02-09T14:52:00Z</dcterms:modified>
</cp:coreProperties>
</file>