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Howard EskewHallway Conversations in 2020 with the ASCCC President and Vice President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ASCCC Fall Plenary Session 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Breakout Session 3 | 3:00-4:00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c00000"/>
          <w:sz w:val="28"/>
          <w:szCs w:val="28"/>
          <w:rtl w:val="0"/>
        </w:rPr>
        <w:t xml:space="preserve">Who are you?</w:t>
      </w: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28.799999999999997" w:type="pct"/>
        <w:tblLayout w:type="fixed"/>
        <w:tblLook w:val="0600"/>
      </w:tblPr>
      <w:tblGrid>
        <w:gridCol w:w="2955"/>
        <w:gridCol w:w="2985"/>
        <w:gridCol w:w="4110"/>
        <w:tblGridChange w:id="0">
          <w:tblGrid>
            <w:gridCol w:w="2955"/>
            <w:gridCol w:w="2985"/>
            <w:gridCol w:w="4110"/>
          </w:tblGrid>
        </w:tblGridChange>
      </w:tblGrid>
      <w:tr>
        <w:trPr>
          <w:trHeight w:val="215.99999999999997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Name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College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666666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  <w:b w:val="1"/>
                <w:color w:val="ffffff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Role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Lance Heard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Mt San Antonio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 senate VP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Jasmine Phillips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Compton College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VP Senate 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Michael Heumann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Imperial Valley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English Prof, Past President AS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Kathryn Maurer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Foothill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Anthro Instructor/President of AS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Trevor Passage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Allan Hancock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 President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Jacqueline Stahlke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Victor Valley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Athletics Counselor, GPL, and OERL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Minodora Moldoveanu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Compton College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 President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Matthew Goldsten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College of Alameda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 President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Aram Shepherd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Mission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 President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Dan Walsh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Saddleback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 Past President &amp; Can’t get rid of me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Soni Verma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Sierra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 President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Charles Otwell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Orange Coast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Curriculum chair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Robin Witt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Chaffey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VP Faculty Senate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Mike Kalustian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Thee City College of Los Angeles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Senate President 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Howard Eskew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San Diego Mesa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Academic Senate VP</w:t>
            </w:r>
          </w:p>
        </w:tc>
      </w:tr>
      <w:tr>
        <w:trPr>
          <w:trHeight w:val="215.99999999999997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Matt Magnuson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West Hills College Coalinga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VP Academic Senate</w:t>
            </w:r>
          </w:p>
        </w:tc>
      </w:tr>
      <w:tr>
        <w:trPr>
          <w:trHeight w:val="376.25390625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Jeff Wanderer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West Hills College Coalinga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AS President</w:t>
            </w:r>
          </w:p>
        </w:tc>
      </w:tr>
      <w:tr>
        <w:trPr>
          <w:trHeight w:val="376.25390625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Rebekah Hathaway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Cerritos College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Delegate, Chair, Dance Department</w:t>
            </w:r>
          </w:p>
        </w:tc>
      </w:tr>
      <w:tr>
        <w:trPr>
          <w:trHeight w:val="376.25390625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Christina Yanuaria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City College of San Francisco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English as a Second Language, Faculty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7030a0"/>
          <w:sz w:val="24"/>
          <w:szCs w:val="24"/>
          <w:rtl w:val="0"/>
        </w:rPr>
        <w:t xml:space="preserve">One (1) Opportunity of 2020: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28.799999999999997" w:type="pc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Lots of participation by folks who don’t usually participate (because travel isn’t required)++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Improving online teaching+++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Having more faculty enthusiasm in flex activities including anti-racism work+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Developing curriculum with an equity emphasis.++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Rework processes with a DEI lens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More of our faculty are getting comfortable with Canvas/technology and online teaching/resources++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To redesign all of my past practices+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Figuring out how to tackle credit for prior learning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Improvement &amp; updating course materials due to online switch ++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Redesigning courses in smaller modules with more formative and lower stakes assessments+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Exploring thefull potential of online teaching. 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Feeling comfortable making and editing my own videos! Even starting to get fancy ;)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Attending this Plenary Session!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Continuing our Guided Pathways work.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Having open and honest conversations about anti-racist work.</w:t>
            </w:r>
          </w:p>
        </w:tc>
      </w:tr>
    </w:tbl>
    <w:p w:rsidR="00000000" w:rsidDel="00000000" w:rsidP="00000000" w:rsidRDefault="00000000" w:rsidRPr="00000000" w14:paraId="00000057">
      <w:pPr>
        <w:jc w:val="center"/>
        <w:rPr>
          <w:rFonts w:ascii="Roboto" w:cs="Roboto" w:eastAsia="Roboto" w:hAnsi="Roboto"/>
          <w:b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538135"/>
          <w:sz w:val="24"/>
          <w:szCs w:val="24"/>
          <w:rtl w:val="0"/>
        </w:rPr>
        <w:t xml:space="preserve">One (1) Challenge of 2020:</w:t>
      </w: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28.799999999999997" w:type="pc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Not being able to get together f-2-f w/ colleagues and students++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New governance structure at our College has made role of AS almost obsolete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The division that our current climate has caused between colleagues and departments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Fair faculty hiring practices, working collaboratively with union leadership+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Rework faculty hiring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No social interaction . Overworked. Too much computer time+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Setting up the Ed Policies committee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ZOOM fatigue!!!+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Exposes some of our deficiencies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Parenting and working at the same time.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Having open and honest conversations about anti-racist work, as a nonwhite faculty member, and the “sacrifice” involved with voicing unpopular ideas or solutions being viewed as unnecessary or over-reactive responses.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Admin without children have no idea how hard this is for faculty with kids zooming from home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63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