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01B" w:rsidRDefault="0016768A" w:rsidP="00BC3501">
      <w:pPr>
        <w:spacing w:after="0"/>
      </w:pPr>
      <w:bookmarkStart w:id="0" w:name="_GoBack"/>
      <w:bookmarkEnd w:id="0"/>
      <w:r>
        <w:t xml:space="preserve">                                     </w:t>
      </w:r>
      <w:r>
        <w:rPr>
          <w:noProof/>
        </w:rPr>
        <w:drawing>
          <wp:inline distT="0" distB="0" distL="0" distR="0">
            <wp:extent cx="4114800" cy="14932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4800" cy="1493252"/>
                    </a:xfrm>
                    <a:prstGeom prst="rect">
                      <a:avLst/>
                    </a:prstGeom>
                    <a:noFill/>
                    <a:ln>
                      <a:noFill/>
                    </a:ln>
                  </pic:spPr>
                </pic:pic>
              </a:graphicData>
            </a:graphic>
          </wp:inline>
        </w:drawing>
      </w:r>
    </w:p>
    <w:p w:rsidR="0016768A" w:rsidRDefault="0016768A" w:rsidP="0016768A"/>
    <w:p w:rsidR="0016768A" w:rsidRDefault="0016768A" w:rsidP="000C435C">
      <w:pPr>
        <w:spacing w:after="0"/>
        <w:rPr>
          <w:rFonts w:eastAsia="Times New Roman" w:cs="Times New Roman"/>
          <w:color w:val="000000"/>
          <w:sz w:val="24"/>
          <w:szCs w:val="24"/>
        </w:rPr>
      </w:pPr>
      <w:r w:rsidRPr="006C428F">
        <w:rPr>
          <w:rStyle w:val="BookTitle"/>
        </w:rPr>
        <w:t>HealthStart</w:t>
      </w:r>
      <w:r w:rsidRPr="007347C2">
        <w:rPr>
          <w:rFonts w:eastAsia="Times New Roman" w:cs="Times New Roman"/>
          <w:color w:val="000000"/>
          <w:sz w:val="24"/>
          <w:szCs w:val="24"/>
        </w:rPr>
        <w:t xml:space="preserve"> was initiated to target underrepresented and underprepared students to provide them with contextualized curriculum</w:t>
      </w:r>
      <w:r>
        <w:rPr>
          <w:rFonts w:eastAsia="Times New Roman" w:cs="Times New Roman"/>
          <w:color w:val="000000"/>
          <w:sz w:val="24"/>
          <w:szCs w:val="24"/>
        </w:rPr>
        <w:t>, a first-year cohort experience,</w:t>
      </w:r>
      <w:r w:rsidRPr="007347C2">
        <w:rPr>
          <w:rFonts w:eastAsia="Times New Roman" w:cs="Times New Roman"/>
          <w:color w:val="000000"/>
          <w:sz w:val="24"/>
          <w:szCs w:val="24"/>
        </w:rPr>
        <w:t xml:space="preserve"> and student services to support their </w:t>
      </w:r>
      <w:r>
        <w:rPr>
          <w:rFonts w:eastAsia="Times New Roman" w:cs="Times New Roman"/>
          <w:color w:val="000000"/>
          <w:sz w:val="24"/>
          <w:szCs w:val="24"/>
        </w:rPr>
        <w:t>progress</w:t>
      </w:r>
      <w:r w:rsidRPr="007347C2">
        <w:rPr>
          <w:rFonts w:eastAsia="Times New Roman" w:cs="Times New Roman"/>
          <w:color w:val="000000"/>
          <w:sz w:val="24"/>
          <w:szCs w:val="24"/>
        </w:rPr>
        <w:t xml:space="preserve"> in challenging Allied Health programs at MiraCosta College and/or to transfer.</w:t>
      </w:r>
      <w:r>
        <w:rPr>
          <w:rFonts w:eastAsia="Times New Roman" w:cs="Times New Roman"/>
          <w:color w:val="000000"/>
          <w:sz w:val="24"/>
          <w:szCs w:val="24"/>
        </w:rPr>
        <w:t xml:space="preserve"> </w:t>
      </w:r>
      <w:r w:rsidR="000B1D80" w:rsidRPr="007347C2">
        <w:rPr>
          <w:rFonts w:eastAsia="Times New Roman" w:cs="Times New Roman"/>
          <w:color w:val="000000"/>
          <w:sz w:val="24"/>
          <w:szCs w:val="24"/>
        </w:rPr>
        <w:t>The grant committee identified that students need</w:t>
      </w:r>
      <w:r w:rsidR="000B1D80">
        <w:rPr>
          <w:rFonts w:eastAsia="Times New Roman" w:cs="Times New Roman"/>
          <w:color w:val="000000"/>
          <w:sz w:val="24"/>
          <w:szCs w:val="24"/>
        </w:rPr>
        <w:t>ed</w:t>
      </w:r>
      <w:r w:rsidR="000B1D80" w:rsidRPr="007347C2">
        <w:rPr>
          <w:rFonts w:eastAsia="Times New Roman" w:cs="Times New Roman"/>
          <w:color w:val="000000"/>
          <w:sz w:val="24"/>
          <w:szCs w:val="24"/>
        </w:rPr>
        <w:t xml:space="preserve"> </w:t>
      </w:r>
      <w:r w:rsidR="000B1D80">
        <w:rPr>
          <w:rFonts w:eastAsia="Times New Roman" w:cs="Times New Roman"/>
          <w:color w:val="000000"/>
          <w:sz w:val="24"/>
          <w:szCs w:val="24"/>
        </w:rPr>
        <w:t xml:space="preserve">to develop stronger </w:t>
      </w:r>
      <w:r w:rsidR="000B1D80" w:rsidRPr="007347C2">
        <w:rPr>
          <w:rFonts w:eastAsia="Times New Roman" w:cs="Times New Roman"/>
          <w:color w:val="000000"/>
          <w:sz w:val="24"/>
          <w:szCs w:val="24"/>
        </w:rPr>
        <w:t xml:space="preserve">foundational competencies </w:t>
      </w:r>
      <w:r w:rsidR="000B1D80">
        <w:rPr>
          <w:rFonts w:eastAsia="Times New Roman" w:cs="Times New Roman"/>
          <w:color w:val="000000"/>
          <w:sz w:val="24"/>
          <w:szCs w:val="24"/>
        </w:rPr>
        <w:t>in</w:t>
      </w:r>
      <w:r w:rsidR="000B1D80" w:rsidRPr="007347C2">
        <w:rPr>
          <w:rFonts w:eastAsia="Times New Roman" w:cs="Times New Roman"/>
          <w:color w:val="000000"/>
          <w:sz w:val="24"/>
          <w:szCs w:val="24"/>
        </w:rPr>
        <w:t xml:space="preserve"> college level critical thinking, reading</w:t>
      </w:r>
      <w:r w:rsidR="00AF7ED0">
        <w:rPr>
          <w:rFonts w:eastAsia="Times New Roman" w:cs="Times New Roman"/>
          <w:color w:val="000000"/>
          <w:sz w:val="24"/>
          <w:szCs w:val="24"/>
        </w:rPr>
        <w:t>,</w:t>
      </w:r>
      <w:r w:rsidR="000B1D80" w:rsidRPr="007347C2">
        <w:rPr>
          <w:rFonts w:eastAsia="Times New Roman" w:cs="Times New Roman"/>
          <w:color w:val="000000"/>
          <w:sz w:val="24"/>
          <w:szCs w:val="24"/>
        </w:rPr>
        <w:t xml:space="preserve"> and </w:t>
      </w:r>
      <w:r w:rsidR="000B1D80">
        <w:rPr>
          <w:rFonts w:eastAsia="Times New Roman" w:cs="Times New Roman"/>
          <w:color w:val="000000"/>
          <w:sz w:val="24"/>
          <w:szCs w:val="24"/>
        </w:rPr>
        <w:t>composition</w:t>
      </w:r>
      <w:r w:rsidR="000B1D80" w:rsidRPr="007347C2">
        <w:rPr>
          <w:rFonts w:eastAsia="Times New Roman" w:cs="Times New Roman"/>
          <w:color w:val="000000"/>
          <w:sz w:val="24"/>
          <w:szCs w:val="24"/>
        </w:rPr>
        <w:t xml:space="preserve"> skills</w:t>
      </w:r>
      <w:r w:rsidR="000B1D80">
        <w:rPr>
          <w:rFonts w:eastAsia="Times New Roman" w:cs="Times New Roman"/>
          <w:color w:val="000000"/>
          <w:sz w:val="24"/>
          <w:szCs w:val="24"/>
        </w:rPr>
        <w:t xml:space="preserve">, so a one-year composition sequence was </w:t>
      </w:r>
      <w:r w:rsidR="00AF7ED0">
        <w:rPr>
          <w:rFonts w:eastAsia="Times New Roman" w:cs="Times New Roman"/>
          <w:color w:val="000000"/>
          <w:sz w:val="24"/>
          <w:szCs w:val="24"/>
        </w:rPr>
        <w:t>created</w:t>
      </w:r>
      <w:r w:rsidR="00BC3501">
        <w:rPr>
          <w:rFonts w:eastAsia="Times New Roman" w:cs="Times New Roman"/>
          <w:color w:val="000000"/>
          <w:sz w:val="24"/>
          <w:szCs w:val="24"/>
        </w:rPr>
        <w:t xml:space="preserve">. </w:t>
      </w:r>
      <w:r w:rsidRPr="007347C2">
        <w:rPr>
          <w:rFonts w:eastAsia="Times New Roman" w:cs="Times New Roman"/>
          <w:color w:val="000000"/>
          <w:sz w:val="24"/>
          <w:szCs w:val="24"/>
        </w:rPr>
        <w:t>This grant represents a first step toward initiating systematic pathways for students to be better prepared for and to complete rigorous academic programs that lead to their aspired careers.</w:t>
      </w:r>
    </w:p>
    <w:p w:rsidR="006C428F" w:rsidRDefault="000C435C" w:rsidP="006C428F">
      <w:pPr>
        <w:spacing w:after="0"/>
        <w:rPr>
          <w:rFonts w:eastAsia="Times New Roman" w:cs="Times New Roman"/>
          <w:color w:val="000000"/>
          <w:sz w:val="24"/>
          <w:szCs w:val="24"/>
        </w:rPr>
      </w:pPr>
      <w:r w:rsidRPr="006C428F">
        <w:rPr>
          <w:rStyle w:val="BookTitle"/>
          <w:noProof/>
        </w:rPr>
        <mc:AlternateContent>
          <mc:Choice Requires="wps">
            <w:drawing>
              <wp:anchor distT="0" distB="0" distL="114300" distR="114300" simplePos="0" relativeHeight="251659264" behindDoc="0" locked="0" layoutInCell="1" allowOverlap="1" wp14:anchorId="09FF96A6" wp14:editId="2D43124E">
                <wp:simplePos x="0" y="0"/>
                <wp:positionH relativeFrom="column">
                  <wp:posOffset>1951998</wp:posOffset>
                </wp:positionH>
                <wp:positionV relativeFrom="paragraph">
                  <wp:posOffset>98425</wp:posOffset>
                </wp:positionV>
                <wp:extent cx="2458085" cy="367665"/>
                <wp:effectExtent l="0" t="0" r="18415" b="13335"/>
                <wp:wrapNone/>
                <wp:docPr id="2" name="Text Box 2"/>
                <wp:cNvGraphicFramePr/>
                <a:graphic xmlns:a="http://schemas.openxmlformats.org/drawingml/2006/main">
                  <a:graphicData uri="http://schemas.microsoft.com/office/word/2010/wordprocessingShape">
                    <wps:wsp>
                      <wps:cNvSpPr txBox="1"/>
                      <wps:spPr>
                        <a:xfrm>
                          <a:off x="0" y="0"/>
                          <a:ext cx="2458085" cy="367665"/>
                        </a:xfrm>
                        <a:prstGeom prst="rect">
                          <a:avLst/>
                        </a:prstGeom>
                        <a:noFill/>
                        <a:ln>
                          <a:solidFill>
                            <a:schemeClr val="tx1"/>
                          </a:solidFill>
                        </a:ln>
                        <a:effectLst/>
                      </wps:spPr>
                      <wps:txbx>
                        <w:txbxContent>
                          <w:p w:rsidR="006C428F" w:rsidRPr="00493DAF" w:rsidRDefault="006C428F" w:rsidP="006C428F">
                            <w:pPr>
                              <w:jc w:val="center"/>
                              <w:rPr>
                                <w:rStyle w:val="BookTitle"/>
                                <w:sz w:val="36"/>
                                <w:szCs w:val="36"/>
                                <w14:glow w14:rad="63500">
                                  <w14:schemeClr w14:val="accent2">
                                    <w14:alpha w14:val="60000"/>
                                    <w14:satMod w14:val="175000"/>
                                  </w14:schemeClr>
                                </w14:glow>
                                <w14:textOutline w14:w="9525" w14:cap="rnd" w14:cmpd="sng" w14:algn="ctr">
                                  <w14:solidFill>
                                    <w14:schemeClr w14:val="tx1"/>
                                  </w14:solidFill>
                                  <w14:prstDash w14:val="solid"/>
                                  <w14:bevel/>
                                </w14:textOutline>
                              </w:rPr>
                            </w:pPr>
                            <w:r w:rsidRPr="00493DAF">
                              <w:rPr>
                                <w:rStyle w:val="BookTitle"/>
                                <w:sz w:val="36"/>
                                <w:szCs w:val="36"/>
                                <w14:glow w14:rad="63500">
                                  <w14:schemeClr w14:val="accent2">
                                    <w14:alpha w14:val="60000"/>
                                    <w14:satMod w14:val="175000"/>
                                  </w14:schemeClr>
                                </w14:glow>
                                <w14:textOutline w14:w="9525" w14:cap="rnd" w14:cmpd="sng" w14:algn="ctr">
                                  <w14:solidFill>
                                    <w14:schemeClr w14:val="tx1"/>
                                  </w14:solidFill>
                                  <w14:prstDash w14:val="solid"/>
                                  <w14:bevel/>
                                </w14:textOutline>
                              </w:rPr>
                              <w:t xml:space="preserve">HealthStart Program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F96A6" id="_x0000_t202" coordsize="21600,21600" o:spt="202" path="m,l,21600r21600,l21600,xe">
                <v:stroke joinstyle="miter"/>
                <v:path gradientshapeok="t" o:connecttype="rect"/>
              </v:shapetype>
              <v:shape id="Text Box 2" o:spid="_x0000_s1026" type="#_x0000_t202" style="position:absolute;margin-left:153.7pt;margin-top:7.75pt;width:193.55pt;height:2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" filled="f" strokecolor="black [3213]">
                <v:textbox>
                  <w:txbxContent>
                    <w:p w:rsidR="006C428F" w:rsidRPr="00493DAF" w:rsidRDefault="006C428F" w:rsidP="006C428F">
                      <w:pPr>
                        <w:jc w:val="center"/>
                        <w:rPr>
                          <w:rStyle w:val="BookTitle"/>
                          <w:sz w:val="36"/>
                          <w:szCs w:val="36"/>
                          <w14:glow w14:rad="63500">
                            <w14:schemeClr w14:val="accent2">
                              <w14:alpha w14:val="60000"/>
                              <w14:satMod w14:val="175000"/>
                            </w14:schemeClr>
                          </w14:glow>
                          <w14:textOutline w14:w="9525" w14:cap="rnd" w14:cmpd="sng" w14:algn="ctr">
                            <w14:solidFill>
                              <w14:schemeClr w14:val="tx1"/>
                            </w14:solidFill>
                            <w14:prstDash w14:val="solid"/>
                            <w14:bevel/>
                          </w14:textOutline>
                        </w:rPr>
                      </w:pPr>
                      <w:r w:rsidRPr="00493DAF">
                        <w:rPr>
                          <w:rStyle w:val="BookTitle"/>
                          <w:sz w:val="36"/>
                          <w:szCs w:val="36"/>
                          <w14:glow w14:rad="63500">
                            <w14:schemeClr w14:val="accent2">
                              <w14:alpha w14:val="60000"/>
                              <w14:satMod w14:val="175000"/>
                            </w14:schemeClr>
                          </w14:glow>
                          <w14:textOutline w14:w="9525" w14:cap="rnd" w14:cmpd="sng" w14:algn="ctr">
                            <w14:solidFill>
                              <w14:schemeClr w14:val="tx1"/>
                            </w14:solidFill>
                            <w14:prstDash w14:val="solid"/>
                            <w14:bevel/>
                          </w14:textOutline>
                        </w:rPr>
                        <w:t xml:space="preserve">HealthStart Program </w:t>
                      </w:r>
                    </w:p>
                  </w:txbxContent>
                </v:textbox>
              </v:shape>
            </w:pict>
          </mc:Fallback>
        </mc:AlternateContent>
      </w:r>
    </w:p>
    <w:p w:rsidR="0016768A" w:rsidRPr="000B1D80" w:rsidRDefault="0016768A" w:rsidP="00CA36EF">
      <w:pPr>
        <w:jc w:val="center"/>
        <w:rPr>
          <w:rFonts w:eastAsia="Times New Roman" w:cs="Times New Roman"/>
          <w:b/>
          <w:color w:val="FF0000"/>
          <w:sz w:val="24"/>
          <w:szCs w:val="24"/>
        </w:rPr>
      </w:pPr>
    </w:p>
    <w:tbl>
      <w:tblPr>
        <w:tblStyle w:val="TableGrid"/>
        <w:tblW w:w="0" w:type="auto"/>
        <w:tblLook w:val="04A0" w:firstRow="1" w:lastRow="0" w:firstColumn="1" w:lastColumn="0" w:noHBand="0" w:noVBand="1"/>
      </w:tblPr>
      <w:tblGrid>
        <w:gridCol w:w="2808"/>
        <w:gridCol w:w="7200"/>
      </w:tblGrid>
      <w:tr w:rsidR="00CA36EF" w:rsidTr="00CA36EF">
        <w:tc>
          <w:tcPr>
            <w:tcW w:w="2808" w:type="dxa"/>
          </w:tcPr>
          <w:p w:rsidR="00CA36EF" w:rsidRPr="006C428F" w:rsidRDefault="00CA36EF" w:rsidP="00CA36EF">
            <w:pPr>
              <w:jc w:val="center"/>
              <w:rPr>
                <w:rStyle w:val="BookTitle"/>
                <w:sz w:val="28"/>
                <w:szCs w:val="28"/>
              </w:rPr>
            </w:pPr>
            <w:r w:rsidRPr="006C428F">
              <w:rPr>
                <w:rStyle w:val="BookTitle"/>
                <w:sz w:val="28"/>
                <w:szCs w:val="28"/>
              </w:rPr>
              <w:t>HealthStart Goals</w:t>
            </w:r>
          </w:p>
        </w:tc>
        <w:tc>
          <w:tcPr>
            <w:tcW w:w="7200" w:type="dxa"/>
          </w:tcPr>
          <w:p w:rsidR="00CA36EF" w:rsidRPr="006C428F" w:rsidRDefault="00CA36EF" w:rsidP="00CA36EF">
            <w:pPr>
              <w:jc w:val="center"/>
              <w:rPr>
                <w:rStyle w:val="BookTitle"/>
                <w:sz w:val="28"/>
                <w:szCs w:val="28"/>
              </w:rPr>
            </w:pPr>
            <w:r w:rsidRPr="006C428F">
              <w:rPr>
                <w:rStyle w:val="BookTitle"/>
                <w:sz w:val="28"/>
                <w:szCs w:val="28"/>
              </w:rPr>
              <w:t>HealthStart Practices</w:t>
            </w:r>
          </w:p>
        </w:tc>
      </w:tr>
      <w:tr w:rsidR="00CA36EF" w:rsidTr="00CA36EF">
        <w:tc>
          <w:tcPr>
            <w:tcW w:w="2808" w:type="dxa"/>
          </w:tcPr>
          <w:p w:rsidR="00CA36EF" w:rsidRPr="00AF7ED0" w:rsidRDefault="00CA36EF" w:rsidP="00CA36EF">
            <w:pPr>
              <w:rPr>
                <w:rFonts w:eastAsia="Times New Roman" w:cs="Times New Roman"/>
                <w:b/>
                <w:color w:val="FF0000"/>
              </w:rPr>
            </w:pPr>
            <w:r w:rsidRPr="00AF7ED0">
              <w:rPr>
                <w:rFonts w:eastAsia="Times New Roman" w:cs="Times New Roman"/>
                <w:b/>
                <w:color w:val="FF0000"/>
              </w:rPr>
              <w:t>To decrease equity gaps in Allied Health academic programs and fields</w:t>
            </w:r>
          </w:p>
        </w:tc>
        <w:tc>
          <w:tcPr>
            <w:tcW w:w="7200" w:type="dxa"/>
          </w:tcPr>
          <w:p w:rsidR="00CA36EF" w:rsidRPr="000C435C" w:rsidRDefault="00CA36EF" w:rsidP="006C428F">
            <w:pPr>
              <w:rPr>
                <w:rFonts w:eastAsia="Times New Roman" w:cs="Times New Roman"/>
                <w:b/>
                <w:sz w:val="24"/>
                <w:szCs w:val="24"/>
              </w:rPr>
            </w:pPr>
            <w:r w:rsidRPr="000C435C">
              <w:rPr>
                <w:rFonts w:eastAsia="Times New Roman" w:cs="Times New Roman"/>
              </w:rPr>
              <w:t xml:space="preserve">The National League of Nursing (2015) is calling for programmatic efforts to increase diversity in nursing students and in the nursing workforce to increase the cultural competency and quality of health care experienced by diverse populations. HealthStart provides the first critical step on a pathway for </w:t>
            </w:r>
            <w:r w:rsidR="006C428F" w:rsidRPr="000C435C">
              <w:rPr>
                <w:rFonts w:eastAsia="Times New Roman" w:cs="Times New Roman"/>
              </w:rPr>
              <w:t xml:space="preserve">diverse </w:t>
            </w:r>
            <w:r w:rsidRPr="000C435C">
              <w:rPr>
                <w:rFonts w:eastAsia="Times New Roman" w:cs="Times New Roman"/>
              </w:rPr>
              <w:t xml:space="preserve">students interested in </w:t>
            </w:r>
            <w:r w:rsidR="006C428F" w:rsidRPr="000C435C">
              <w:rPr>
                <w:rFonts w:cs="Times New Roman"/>
              </w:rPr>
              <w:t>CNA, LVN, AA RN, BS RN</w:t>
            </w:r>
            <w:r w:rsidRPr="000C435C">
              <w:rPr>
                <w:rFonts w:cs="Times New Roman"/>
              </w:rPr>
              <w:t>, Surgical Tech</w:t>
            </w:r>
            <w:r w:rsidR="006C428F" w:rsidRPr="000C435C">
              <w:rPr>
                <w:rFonts w:cs="Times New Roman"/>
              </w:rPr>
              <w:t xml:space="preserve">, Physical Therapy, and </w:t>
            </w:r>
            <w:r w:rsidRPr="000C435C">
              <w:rPr>
                <w:rFonts w:cs="Times New Roman"/>
              </w:rPr>
              <w:t>other Allied Health vocations.</w:t>
            </w:r>
          </w:p>
        </w:tc>
      </w:tr>
      <w:tr w:rsidR="00CA36EF" w:rsidTr="00CA36EF">
        <w:tc>
          <w:tcPr>
            <w:tcW w:w="2808" w:type="dxa"/>
          </w:tcPr>
          <w:p w:rsidR="00CA36EF" w:rsidRPr="00AF7ED0" w:rsidRDefault="00CA36EF" w:rsidP="00CA36EF">
            <w:pPr>
              <w:rPr>
                <w:b/>
                <w:color w:val="FF0000"/>
              </w:rPr>
            </w:pPr>
            <w:r w:rsidRPr="00AF7ED0">
              <w:rPr>
                <w:b/>
                <w:color w:val="FF0000"/>
              </w:rPr>
              <w:t>To connect high school, community college, and university programs of study</w:t>
            </w:r>
          </w:p>
          <w:p w:rsidR="00CA36EF" w:rsidRPr="00AF7ED0" w:rsidRDefault="00CA36EF" w:rsidP="00CA36EF">
            <w:pPr>
              <w:rPr>
                <w:rFonts w:eastAsia="Times New Roman" w:cs="Times New Roman"/>
                <w:b/>
                <w:color w:val="FF0000"/>
              </w:rPr>
            </w:pPr>
          </w:p>
        </w:tc>
        <w:tc>
          <w:tcPr>
            <w:tcW w:w="7200" w:type="dxa"/>
          </w:tcPr>
          <w:p w:rsidR="00CA36EF" w:rsidRPr="000C435C" w:rsidRDefault="006C428F" w:rsidP="006C428F">
            <w:pPr>
              <w:rPr>
                <w:rFonts w:eastAsia="Times New Roman" w:cs="Times New Roman"/>
                <w:b/>
                <w:sz w:val="24"/>
                <w:szCs w:val="24"/>
              </w:rPr>
            </w:pPr>
            <w:r w:rsidRPr="000C435C">
              <w:t xml:space="preserve">HealthStart </w:t>
            </w:r>
            <w:r w:rsidR="000B1D80" w:rsidRPr="000C435C">
              <w:t>Counselor</w:t>
            </w:r>
            <w:r w:rsidRPr="000C435C">
              <w:t>/Coordinator</w:t>
            </w:r>
            <w:r w:rsidR="000B1D80" w:rsidRPr="000C435C">
              <w:t xml:space="preserve"> and Instructor performed high school outreach and </w:t>
            </w:r>
            <w:r w:rsidR="000B1D80" w:rsidRPr="000C435C">
              <w:rPr>
                <w:rFonts w:eastAsia="Times New Roman" w:cs="Times New Roman"/>
              </w:rPr>
              <w:t>recruitment at Health Academy programs of two feeder high schools, at CTE workshops, and at nursing information seminars—building academic community bridges.</w:t>
            </w:r>
          </w:p>
        </w:tc>
      </w:tr>
      <w:tr w:rsidR="00CA36EF" w:rsidTr="00CA36EF">
        <w:tc>
          <w:tcPr>
            <w:tcW w:w="2808" w:type="dxa"/>
          </w:tcPr>
          <w:p w:rsidR="00CA36EF" w:rsidRPr="00AF7ED0" w:rsidRDefault="00CA36EF" w:rsidP="00CA36EF">
            <w:pPr>
              <w:rPr>
                <w:b/>
                <w:color w:val="FF0000"/>
              </w:rPr>
            </w:pPr>
            <w:r w:rsidRPr="00AF7ED0">
              <w:rPr>
                <w:b/>
                <w:color w:val="FF0000"/>
              </w:rPr>
              <w:t>To support the development of rigorous academics in both GE and major courses</w:t>
            </w:r>
          </w:p>
          <w:p w:rsidR="00CA36EF" w:rsidRPr="00AF7ED0" w:rsidRDefault="00CA36EF" w:rsidP="00CA36EF">
            <w:pPr>
              <w:rPr>
                <w:rFonts w:eastAsia="Times New Roman" w:cs="Times New Roman"/>
                <w:b/>
                <w:color w:val="FF0000"/>
              </w:rPr>
            </w:pPr>
          </w:p>
        </w:tc>
        <w:tc>
          <w:tcPr>
            <w:tcW w:w="7200" w:type="dxa"/>
          </w:tcPr>
          <w:p w:rsidR="00CA36EF" w:rsidRPr="000C435C" w:rsidRDefault="000B1D80" w:rsidP="000C435C">
            <w:pPr>
              <w:rPr>
                <w:rFonts w:eastAsia="Times New Roman" w:cs="Times New Roman"/>
                <w:b/>
                <w:sz w:val="24"/>
                <w:szCs w:val="24"/>
              </w:rPr>
            </w:pPr>
            <w:r w:rsidRPr="000C435C">
              <w:rPr>
                <w:rFonts w:eastAsia="Times New Roman" w:cs="Times New Roman"/>
              </w:rPr>
              <w:t xml:space="preserve">The English instructor </w:t>
            </w:r>
            <w:r w:rsidR="000C435C">
              <w:rPr>
                <w:rFonts w:eastAsia="Times New Roman" w:cs="Times New Roman"/>
              </w:rPr>
              <w:t xml:space="preserve">collaborated w/ the Nursing Department to </w:t>
            </w:r>
            <w:r w:rsidRPr="000C435C">
              <w:rPr>
                <w:rFonts w:eastAsia="Times New Roman" w:cs="Times New Roman"/>
              </w:rPr>
              <w:t>develop and implemented contextualized curriculum for the pre-transfer</w:t>
            </w:r>
            <w:r w:rsidR="000C435C">
              <w:rPr>
                <w:rFonts w:eastAsia="Times New Roman" w:cs="Times New Roman"/>
              </w:rPr>
              <w:t xml:space="preserve"> (ENGL 50) </w:t>
            </w:r>
            <w:r w:rsidRPr="000C435C">
              <w:rPr>
                <w:rFonts w:eastAsia="Times New Roman" w:cs="Times New Roman"/>
              </w:rPr>
              <w:t xml:space="preserve">to transfer </w:t>
            </w:r>
            <w:r w:rsidR="000C435C">
              <w:rPr>
                <w:rFonts w:eastAsia="Times New Roman" w:cs="Times New Roman"/>
              </w:rPr>
              <w:t xml:space="preserve">(ENGL 100) </w:t>
            </w:r>
            <w:r w:rsidRPr="000C435C">
              <w:rPr>
                <w:rFonts w:eastAsia="Times New Roman" w:cs="Times New Roman"/>
              </w:rPr>
              <w:t>college composition courses. Students wrote essays about topics such as cultural competency, family, and spirituality in health care; and the costs of treatment versus prevention of chronic illnesses (community care).</w:t>
            </w:r>
          </w:p>
        </w:tc>
      </w:tr>
      <w:tr w:rsidR="00CA36EF" w:rsidTr="00CA36EF">
        <w:tc>
          <w:tcPr>
            <w:tcW w:w="2808" w:type="dxa"/>
          </w:tcPr>
          <w:p w:rsidR="00CA36EF" w:rsidRPr="00AF7ED0" w:rsidRDefault="000B1D80" w:rsidP="00CA36EF">
            <w:pPr>
              <w:rPr>
                <w:rFonts w:eastAsia="Times New Roman" w:cs="Times New Roman"/>
                <w:b/>
                <w:color w:val="FF0000"/>
              </w:rPr>
            </w:pPr>
            <w:r w:rsidRPr="00AF7ED0">
              <w:rPr>
                <w:b/>
                <w:color w:val="FF0000"/>
              </w:rPr>
              <w:t>To support career-based learning and professional learning through internships and service learning</w:t>
            </w:r>
          </w:p>
        </w:tc>
        <w:tc>
          <w:tcPr>
            <w:tcW w:w="7200" w:type="dxa"/>
          </w:tcPr>
          <w:p w:rsidR="00CA36EF" w:rsidRPr="000C435C" w:rsidRDefault="00BC3501" w:rsidP="000C435C">
            <w:pPr>
              <w:rPr>
                <w:rFonts w:eastAsia="Times New Roman" w:cs="Times New Roman"/>
                <w:b/>
                <w:sz w:val="24"/>
                <w:szCs w:val="24"/>
              </w:rPr>
            </w:pPr>
            <w:r w:rsidRPr="000C435C">
              <w:rPr>
                <w:rFonts w:cs="Times New Roman"/>
              </w:rPr>
              <w:t>HealthStart partnered with Career Services to integrate lessons and resources into the course. All students met with a career counselor and completed career exploration assignments and were guided to CNA and internship programs.</w:t>
            </w:r>
          </w:p>
        </w:tc>
      </w:tr>
      <w:tr w:rsidR="00CA36EF" w:rsidTr="00CA36EF">
        <w:tc>
          <w:tcPr>
            <w:tcW w:w="2808" w:type="dxa"/>
          </w:tcPr>
          <w:p w:rsidR="00BC3501" w:rsidRPr="00AF7ED0" w:rsidRDefault="00BC3501" w:rsidP="00BC3501">
            <w:pPr>
              <w:rPr>
                <w:b/>
                <w:color w:val="FF0000"/>
              </w:rPr>
            </w:pPr>
            <w:r w:rsidRPr="00AF7ED0">
              <w:rPr>
                <w:b/>
                <w:color w:val="FF0000"/>
              </w:rPr>
              <w:t xml:space="preserve">To integrate support services like tutoring and counseling </w:t>
            </w:r>
          </w:p>
          <w:p w:rsidR="00CA36EF" w:rsidRPr="00AF7ED0" w:rsidRDefault="00CA36EF" w:rsidP="00CA36EF">
            <w:pPr>
              <w:rPr>
                <w:rFonts w:eastAsia="Times New Roman" w:cs="Times New Roman"/>
                <w:b/>
                <w:color w:val="FF0000"/>
              </w:rPr>
            </w:pPr>
          </w:p>
        </w:tc>
        <w:tc>
          <w:tcPr>
            <w:tcW w:w="7200" w:type="dxa"/>
          </w:tcPr>
          <w:p w:rsidR="00CA36EF" w:rsidRPr="000C435C" w:rsidRDefault="00AF7ED0" w:rsidP="00AF7ED0">
            <w:pPr>
              <w:rPr>
                <w:rFonts w:eastAsia="Times New Roman" w:cs="Times New Roman"/>
                <w:b/>
                <w:sz w:val="24"/>
                <w:szCs w:val="24"/>
              </w:rPr>
            </w:pPr>
            <w:r>
              <w:rPr>
                <w:rFonts w:eastAsia="Times New Roman" w:cs="Times New Roman"/>
                <w:color w:val="000000"/>
              </w:rPr>
              <w:t xml:space="preserve">The counselor/coordinator connected w/ students, guiding them through the matriculation and financial aid processes. </w:t>
            </w:r>
            <w:r w:rsidR="00BC3501" w:rsidRPr="000C435C">
              <w:rPr>
                <w:rFonts w:cs="Times New Roman"/>
              </w:rPr>
              <w:t>All students met with the HealthStart general counselor during summer orientation and two times over their first semester</w:t>
            </w:r>
            <w:r w:rsidR="000C435C">
              <w:rPr>
                <w:rFonts w:cs="Times New Roman"/>
              </w:rPr>
              <w:t>, completing e</w:t>
            </w:r>
            <w:r w:rsidR="00BC3501" w:rsidRPr="000C435C">
              <w:rPr>
                <w:rFonts w:cs="Times New Roman"/>
              </w:rPr>
              <w:t xml:space="preserve">ducation plans. </w:t>
            </w:r>
          </w:p>
        </w:tc>
      </w:tr>
    </w:tbl>
    <w:p w:rsidR="00CA36EF" w:rsidRDefault="000C435C" w:rsidP="00DB04A9">
      <w:pPr>
        <w:tabs>
          <w:tab w:val="left" w:pos="7125"/>
        </w:tabs>
        <w:spacing w:after="240"/>
        <w:rPr>
          <w:rFonts w:eastAsia="Times New Roman" w:cs="Times New Roman"/>
          <w:b/>
          <w:color w:val="000000"/>
          <w:sz w:val="24"/>
          <w:szCs w:val="24"/>
        </w:rPr>
      </w:pPr>
      <w:r w:rsidRPr="006C428F">
        <w:rPr>
          <w:rStyle w:val="BookTitle"/>
          <w:noProof/>
        </w:rPr>
        <w:lastRenderedPageBreak/>
        <mc:AlternateContent>
          <mc:Choice Requires="wps">
            <w:drawing>
              <wp:anchor distT="0" distB="0" distL="114300" distR="114300" simplePos="0" relativeHeight="251661312" behindDoc="0" locked="0" layoutInCell="1" allowOverlap="1" wp14:anchorId="439F689B" wp14:editId="557CE18B">
                <wp:simplePos x="0" y="0"/>
                <wp:positionH relativeFrom="column">
                  <wp:posOffset>1866900</wp:posOffset>
                </wp:positionH>
                <wp:positionV relativeFrom="paragraph">
                  <wp:posOffset>-150833</wp:posOffset>
                </wp:positionV>
                <wp:extent cx="2458085" cy="367665"/>
                <wp:effectExtent l="0" t="0" r="18415" b="13335"/>
                <wp:wrapNone/>
                <wp:docPr id="3" name="Text Box 3"/>
                <wp:cNvGraphicFramePr/>
                <a:graphic xmlns:a="http://schemas.openxmlformats.org/drawingml/2006/main">
                  <a:graphicData uri="http://schemas.microsoft.com/office/word/2010/wordprocessingShape">
                    <wps:wsp>
                      <wps:cNvSpPr txBox="1"/>
                      <wps:spPr>
                        <a:xfrm>
                          <a:off x="0" y="0"/>
                          <a:ext cx="2458085" cy="367665"/>
                        </a:xfrm>
                        <a:prstGeom prst="rect">
                          <a:avLst/>
                        </a:prstGeom>
                        <a:noFill/>
                        <a:ln>
                          <a:solidFill>
                            <a:schemeClr val="tx1"/>
                          </a:solidFill>
                        </a:ln>
                        <a:effectLst/>
                      </wps:spPr>
                      <wps:txbx>
                        <w:txbxContent>
                          <w:p w:rsidR="000C435C" w:rsidRPr="00493DAF" w:rsidRDefault="000C435C" w:rsidP="000C435C">
                            <w:pPr>
                              <w:jc w:val="center"/>
                              <w:rPr>
                                <w:rStyle w:val="BookTitle"/>
                                <w:sz w:val="36"/>
                                <w:szCs w:val="36"/>
                                <w14:glow w14:rad="63500">
                                  <w14:schemeClr w14:val="accent2">
                                    <w14:alpha w14:val="60000"/>
                                    <w14:satMod w14:val="175000"/>
                                  </w14:schemeClr>
                                </w14:glow>
                                <w14:textOutline w14:w="9525" w14:cap="rnd" w14:cmpd="sng" w14:algn="ctr">
                                  <w14:solidFill>
                                    <w14:srgbClr w14:val="000000"/>
                                  </w14:solidFill>
                                  <w14:prstDash w14:val="solid"/>
                                  <w14:bevel/>
                                </w14:textOutline>
                              </w:rPr>
                            </w:pPr>
                            <w:r w:rsidRPr="00493DAF">
                              <w:rPr>
                                <w:rStyle w:val="BookTitle"/>
                                <w:sz w:val="36"/>
                                <w:szCs w:val="36"/>
                                <w14:glow w14:rad="63500">
                                  <w14:schemeClr w14:val="accent2">
                                    <w14:alpha w14:val="60000"/>
                                    <w14:satMod w14:val="175000"/>
                                  </w14:schemeClr>
                                </w14:glow>
                                <w14:textOutline w14:w="9525" w14:cap="rnd" w14:cmpd="sng" w14:algn="ctr">
                                  <w14:solidFill>
                                    <w14:srgbClr w14:val="000000"/>
                                  </w14:solidFill>
                                  <w14:prstDash w14:val="solid"/>
                                  <w14:bevel/>
                                </w14:textOutline>
                              </w:rPr>
                              <w:t xml:space="preserve">HealthStart Success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F689B" id="Text Box 3" o:spid="_x0000_s1027" type="#_x0000_t202" style="position:absolute;margin-left:147pt;margin-top:-11.9pt;width:193.55pt;height:2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" filled="f" strokecolor="black [3213]">
                <v:textbox>
                  <w:txbxContent>
                    <w:p w:rsidR="000C435C" w:rsidRPr="00493DAF" w:rsidRDefault="000C435C" w:rsidP="000C435C">
                      <w:pPr>
                        <w:jc w:val="center"/>
                        <w:rPr>
                          <w:rStyle w:val="BookTitle"/>
                          <w:sz w:val="36"/>
                          <w:szCs w:val="36"/>
                          <w14:glow w14:rad="63500">
                            <w14:schemeClr w14:val="accent2">
                              <w14:alpha w14:val="60000"/>
                              <w14:satMod w14:val="175000"/>
                            </w14:schemeClr>
                          </w14:glow>
                          <w14:textOutline w14:w="9525" w14:cap="rnd" w14:cmpd="sng" w14:algn="ctr">
                            <w14:solidFill>
                              <w14:srgbClr w14:val="000000"/>
                            </w14:solidFill>
                            <w14:prstDash w14:val="solid"/>
                            <w14:bevel/>
                          </w14:textOutline>
                        </w:rPr>
                      </w:pPr>
                      <w:r w:rsidRPr="00493DAF">
                        <w:rPr>
                          <w:rStyle w:val="BookTitle"/>
                          <w:sz w:val="36"/>
                          <w:szCs w:val="36"/>
                          <w14:glow w14:rad="63500">
                            <w14:schemeClr w14:val="accent2">
                              <w14:alpha w14:val="60000"/>
                              <w14:satMod w14:val="175000"/>
                            </w14:schemeClr>
                          </w14:glow>
                          <w14:textOutline w14:w="9525" w14:cap="rnd" w14:cmpd="sng" w14:algn="ctr">
                            <w14:solidFill>
                              <w14:srgbClr w14:val="000000"/>
                            </w14:solidFill>
                            <w14:prstDash w14:val="solid"/>
                            <w14:bevel/>
                          </w14:textOutline>
                        </w:rPr>
                        <w:t xml:space="preserve">HealthStart Success </w:t>
                      </w:r>
                    </w:p>
                  </w:txbxContent>
                </v:textbox>
              </v:shape>
            </w:pict>
          </mc:Fallback>
        </mc:AlternateContent>
      </w:r>
      <w:r w:rsidR="00DB04A9">
        <w:rPr>
          <w:rFonts w:eastAsia="Times New Roman" w:cs="Times New Roman"/>
          <w:b/>
          <w:color w:val="000000"/>
          <w:sz w:val="24"/>
          <w:szCs w:val="24"/>
        </w:rPr>
        <w:tab/>
      </w:r>
    </w:p>
    <w:tbl>
      <w:tblPr>
        <w:tblStyle w:val="TableGrid"/>
        <w:tblW w:w="0" w:type="auto"/>
        <w:tblLook w:val="04A0" w:firstRow="1" w:lastRow="0" w:firstColumn="1" w:lastColumn="0" w:noHBand="0" w:noVBand="1"/>
      </w:tblPr>
      <w:tblGrid>
        <w:gridCol w:w="1458"/>
        <w:gridCol w:w="8694"/>
      </w:tblGrid>
      <w:tr w:rsidR="000C435C" w:rsidTr="000C435C">
        <w:tc>
          <w:tcPr>
            <w:tcW w:w="1458" w:type="dxa"/>
          </w:tcPr>
          <w:p w:rsidR="000C435C" w:rsidRPr="00DB04A9" w:rsidRDefault="000C435C" w:rsidP="006022BB">
            <w:pPr>
              <w:rPr>
                <w:b/>
                <w:color w:val="FF0000"/>
              </w:rPr>
            </w:pPr>
            <w:r w:rsidRPr="00DB04A9">
              <w:rPr>
                <w:b/>
                <w:color w:val="FF0000"/>
              </w:rPr>
              <w:t>Equity Impact</w:t>
            </w:r>
          </w:p>
        </w:tc>
        <w:tc>
          <w:tcPr>
            <w:tcW w:w="8694" w:type="dxa"/>
          </w:tcPr>
          <w:p w:rsidR="000C435C" w:rsidRDefault="000C435C" w:rsidP="006022BB">
            <w:pPr>
              <w:pStyle w:val="NormalWeb"/>
              <w:rPr>
                <w:rFonts w:asciiTheme="minorHAnsi" w:hAnsiTheme="minorHAnsi"/>
                <w:color w:val="000000"/>
              </w:rPr>
            </w:pPr>
            <w:r w:rsidRPr="000C435C">
              <w:rPr>
                <w:rStyle w:val="BookTitle"/>
              </w:rPr>
              <w:t xml:space="preserve">HealthStart </w:t>
            </w:r>
            <w:r w:rsidRPr="00C61CC3">
              <w:rPr>
                <w:rFonts w:asciiTheme="minorHAnsi" w:hAnsiTheme="minorHAnsi" w:cs="Times New Roman"/>
                <w:color w:val="000000"/>
                <w:shd w:val="clear" w:color="auto" w:fill="FFFFFF"/>
              </w:rPr>
              <w:t xml:space="preserve">targeted the 33% of underrepresented students and equity gaps in the recruitment, retention, and graduation rates of diverse students </w:t>
            </w:r>
            <w:r>
              <w:rPr>
                <w:rFonts w:asciiTheme="minorHAnsi" w:hAnsiTheme="minorHAnsi" w:cs="Times New Roman"/>
                <w:color w:val="000000"/>
                <w:shd w:val="clear" w:color="auto" w:fill="FFFFFF"/>
              </w:rPr>
              <w:t>who</w:t>
            </w:r>
            <w:r w:rsidRPr="00C61CC3">
              <w:rPr>
                <w:rFonts w:asciiTheme="minorHAnsi" w:hAnsiTheme="minorHAnsi" w:cs="Times New Roman"/>
                <w:color w:val="000000"/>
                <w:shd w:val="clear" w:color="auto" w:fill="FFFFFF"/>
              </w:rPr>
              <w:t xml:space="preserve"> do not succeed in health programs early in their college </w:t>
            </w:r>
            <w:proofErr w:type="gramStart"/>
            <w:r w:rsidRPr="00C61CC3">
              <w:rPr>
                <w:rFonts w:asciiTheme="minorHAnsi" w:hAnsiTheme="minorHAnsi" w:cs="Times New Roman"/>
                <w:color w:val="000000"/>
                <w:shd w:val="clear" w:color="auto" w:fill="FFFFFF"/>
              </w:rPr>
              <w:t>career</w:t>
            </w:r>
            <w:r>
              <w:rPr>
                <w:rFonts w:asciiTheme="minorHAnsi" w:hAnsiTheme="minorHAnsi" w:cs="Times New Roman"/>
                <w:color w:val="000000"/>
                <w:shd w:val="clear" w:color="auto" w:fill="FFFFFF"/>
              </w:rPr>
              <w:t>s</w:t>
            </w:r>
            <w:r w:rsidRPr="00C61CC3">
              <w:rPr>
                <w:rFonts w:asciiTheme="minorHAnsi" w:hAnsiTheme="minorHAnsi"/>
                <w:color w:val="000000"/>
              </w:rPr>
              <w:t>​.</w:t>
            </w:r>
            <w:proofErr w:type="gramEnd"/>
            <w:r w:rsidRPr="00C61CC3">
              <w:rPr>
                <w:rFonts w:asciiTheme="minorHAnsi" w:hAnsiTheme="minorHAnsi"/>
                <w:color w:val="000000"/>
              </w:rPr>
              <w:t>  </w:t>
            </w:r>
          </w:p>
          <w:p w:rsidR="00493DAF" w:rsidRPr="00493DAF" w:rsidRDefault="00493DAF" w:rsidP="000C435C">
            <w:pPr>
              <w:pStyle w:val="NormalWeb"/>
              <w:numPr>
                <w:ilvl w:val="0"/>
                <w:numId w:val="3"/>
              </w:numPr>
            </w:pPr>
            <w:proofErr w:type="gramStart"/>
            <w:r>
              <w:rPr>
                <w:rFonts w:eastAsia="Times New Roman" w:cs="Times New Roman"/>
                <w:color w:val="000000"/>
              </w:rPr>
              <w:t xml:space="preserve">HS50 </w:t>
            </w:r>
            <w:r w:rsidR="000C435C" w:rsidRPr="00F814FF">
              <w:rPr>
                <w:rFonts w:eastAsia="Times New Roman" w:cs="Times New Roman"/>
                <w:color w:val="000000"/>
              </w:rPr>
              <w:t xml:space="preserve"> had</w:t>
            </w:r>
            <w:proofErr w:type="gramEnd"/>
            <w:r w:rsidR="000C435C" w:rsidRPr="00F814FF">
              <w:rPr>
                <w:rFonts w:eastAsia="Times New Roman" w:cs="Times New Roman"/>
                <w:color w:val="000000"/>
              </w:rPr>
              <w:t xml:space="preserve"> 11.1% Black/African American vs. 2.6% in </w:t>
            </w:r>
            <w:r w:rsidR="003D764C">
              <w:rPr>
                <w:rFonts w:eastAsia="Times New Roman" w:cs="Times New Roman"/>
                <w:color w:val="000000"/>
              </w:rPr>
              <w:t>traditional</w:t>
            </w:r>
            <w:r w:rsidR="000C435C" w:rsidRPr="00F814FF">
              <w:rPr>
                <w:rFonts w:eastAsia="Times New Roman" w:cs="Times New Roman"/>
                <w:color w:val="000000"/>
              </w:rPr>
              <w:t xml:space="preserve"> ENGL 50</w:t>
            </w:r>
            <w:r>
              <w:rPr>
                <w:rFonts w:eastAsia="Times New Roman" w:cs="Times New Roman"/>
                <w:color w:val="000000"/>
              </w:rPr>
              <w:t>.</w:t>
            </w:r>
          </w:p>
          <w:p w:rsidR="00493DAF" w:rsidRPr="00493DAF" w:rsidRDefault="000C435C" w:rsidP="00493DAF">
            <w:pPr>
              <w:pStyle w:val="NormalWeb"/>
              <w:numPr>
                <w:ilvl w:val="0"/>
                <w:numId w:val="3"/>
              </w:numPr>
            </w:pPr>
            <w:r w:rsidRPr="00F814FF">
              <w:rPr>
                <w:rFonts w:eastAsia="Times New Roman" w:cs="Times New Roman"/>
                <w:color w:val="000000"/>
              </w:rPr>
              <w:t>HS</w:t>
            </w:r>
            <w:r w:rsidR="00493DAF">
              <w:rPr>
                <w:rFonts w:eastAsia="Times New Roman" w:cs="Times New Roman"/>
                <w:color w:val="000000"/>
              </w:rPr>
              <w:t>50</w:t>
            </w:r>
            <w:r w:rsidRPr="00F814FF">
              <w:rPr>
                <w:rFonts w:eastAsia="Times New Roman" w:cs="Times New Roman"/>
                <w:color w:val="000000"/>
              </w:rPr>
              <w:t xml:space="preserve"> had 7.4% Asian vs. 4.8 in </w:t>
            </w:r>
            <w:r w:rsidR="003D764C">
              <w:rPr>
                <w:rFonts w:eastAsia="Times New Roman" w:cs="Times New Roman"/>
                <w:color w:val="000000"/>
              </w:rPr>
              <w:t>traditional</w:t>
            </w:r>
            <w:r w:rsidRPr="00F814FF">
              <w:rPr>
                <w:rFonts w:eastAsia="Times New Roman" w:cs="Times New Roman"/>
                <w:color w:val="000000"/>
              </w:rPr>
              <w:t xml:space="preserve"> ENGL 50</w:t>
            </w:r>
            <w:r w:rsidR="00493DAF">
              <w:rPr>
                <w:rFonts w:eastAsia="Times New Roman" w:cs="Times New Roman"/>
                <w:color w:val="000000"/>
              </w:rPr>
              <w:t>.</w:t>
            </w:r>
          </w:p>
          <w:p w:rsidR="000C435C" w:rsidRDefault="000C435C" w:rsidP="003D764C">
            <w:pPr>
              <w:pStyle w:val="NormalWeb"/>
              <w:numPr>
                <w:ilvl w:val="0"/>
                <w:numId w:val="3"/>
              </w:numPr>
            </w:pPr>
            <w:r w:rsidRPr="00F814FF">
              <w:rPr>
                <w:rFonts w:eastAsia="Times New Roman" w:cs="Times New Roman"/>
                <w:color w:val="000000"/>
              </w:rPr>
              <w:t xml:space="preserve">HS100 had 60% Hispanic/Latino vs. 43.2% in </w:t>
            </w:r>
            <w:r w:rsidR="003D764C">
              <w:rPr>
                <w:rFonts w:eastAsia="Times New Roman" w:cs="Times New Roman"/>
                <w:color w:val="000000"/>
              </w:rPr>
              <w:t>traditional</w:t>
            </w:r>
            <w:r w:rsidRPr="00F814FF">
              <w:rPr>
                <w:rFonts w:eastAsia="Times New Roman" w:cs="Times New Roman"/>
                <w:color w:val="000000"/>
              </w:rPr>
              <w:t xml:space="preserve"> ENGL 100. </w:t>
            </w:r>
          </w:p>
        </w:tc>
      </w:tr>
      <w:tr w:rsidR="000C435C" w:rsidTr="000C435C">
        <w:tc>
          <w:tcPr>
            <w:tcW w:w="1458" w:type="dxa"/>
          </w:tcPr>
          <w:p w:rsidR="000C435C" w:rsidRPr="00DB04A9" w:rsidRDefault="000C435C" w:rsidP="000C435C">
            <w:pPr>
              <w:rPr>
                <w:b/>
                <w:color w:val="FF0000"/>
              </w:rPr>
            </w:pPr>
            <w:r w:rsidRPr="00DB04A9">
              <w:rPr>
                <w:b/>
                <w:color w:val="FF0000"/>
              </w:rPr>
              <w:t>Student Success Impact</w:t>
            </w:r>
          </w:p>
        </w:tc>
        <w:tc>
          <w:tcPr>
            <w:tcW w:w="8694" w:type="dxa"/>
          </w:tcPr>
          <w:p w:rsidR="000C435C" w:rsidRPr="00C61CC3" w:rsidRDefault="000C435C" w:rsidP="006022BB">
            <w:pPr>
              <w:pStyle w:val="NormalWeb"/>
              <w:rPr>
                <w:rFonts w:asciiTheme="minorHAnsi" w:hAnsiTheme="minorHAnsi" w:cs="Times New Roman"/>
                <w:color w:val="000000"/>
              </w:rPr>
            </w:pPr>
            <w:r w:rsidRPr="000C435C">
              <w:rPr>
                <w:rStyle w:val="BookTitle"/>
              </w:rPr>
              <w:t xml:space="preserve">HealthStart </w:t>
            </w:r>
            <w:r w:rsidRPr="00C61CC3">
              <w:rPr>
                <w:rFonts w:asciiTheme="minorHAnsi" w:hAnsiTheme="minorHAnsi" w:cs="Times New Roman"/>
                <w:color w:val="000000"/>
              </w:rPr>
              <w:t>ENGL 50 (f15) demonstrate</w:t>
            </w:r>
            <w:r>
              <w:rPr>
                <w:rFonts w:asciiTheme="minorHAnsi" w:hAnsiTheme="minorHAnsi" w:cs="Times New Roman"/>
                <w:color w:val="000000"/>
              </w:rPr>
              <w:t>d</w:t>
            </w:r>
          </w:p>
          <w:p w:rsidR="000C435C" w:rsidRPr="00C61CC3" w:rsidRDefault="000C435C" w:rsidP="00493DAF">
            <w:pPr>
              <w:pStyle w:val="NormalWeb"/>
              <w:numPr>
                <w:ilvl w:val="0"/>
                <w:numId w:val="5"/>
              </w:numPr>
              <w:rPr>
                <w:rFonts w:asciiTheme="minorHAnsi" w:hAnsiTheme="minorHAnsi"/>
                <w:color w:val="000000"/>
              </w:rPr>
            </w:pPr>
            <w:r w:rsidRPr="00C61CC3">
              <w:rPr>
                <w:rFonts w:asciiTheme="minorHAnsi" w:hAnsiTheme="minorHAnsi" w:cs="Times New Roman"/>
                <w:color w:val="000000"/>
              </w:rPr>
              <w:t>100% recruitment, orientation, and enrollment success</w:t>
            </w:r>
            <w:r w:rsidR="00493DAF">
              <w:rPr>
                <w:rFonts w:asciiTheme="minorHAnsi" w:hAnsiTheme="minorHAnsi" w:cs="Times New Roman"/>
                <w:color w:val="000000"/>
              </w:rPr>
              <w:t>--</w:t>
            </w:r>
            <w:r w:rsidRPr="00C61CC3">
              <w:rPr>
                <w:rFonts w:asciiTheme="minorHAnsi" w:hAnsiTheme="minorHAnsi" w:cs="Times New Roman"/>
                <w:color w:val="000000"/>
              </w:rPr>
              <w:t>27 and 26 Allied Health students enrolled fall and spring semesters respectively</w:t>
            </w:r>
            <w:r w:rsidR="00493DAF">
              <w:rPr>
                <w:rFonts w:asciiTheme="minorHAnsi" w:hAnsiTheme="minorHAnsi" w:cs="Times New Roman"/>
                <w:color w:val="000000"/>
              </w:rPr>
              <w:t xml:space="preserve">  (class size max is 24-25)</w:t>
            </w:r>
          </w:p>
          <w:p w:rsidR="00493DAF" w:rsidRPr="00493DAF" w:rsidRDefault="00493DAF" w:rsidP="00493DAF">
            <w:pPr>
              <w:pStyle w:val="NormalWeb"/>
              <w:numPr>
                <w:ilvl w:val="0"/>
                <w:numId w:val="5"/>
              </w:numPr>
              <w:rPr>
                <w:rFonts w:asciiTheme="minorHAnsi" w:hAnsiTheme="minorHAnsi"/>
                <w:color w:val="000000"/>
              </w:rPr>
            </w:pPr>
            <w:proofErr w:type="gramStart"/>
            <w:r w:rsidRPr="00493DAF">
              <w:rPr>
                <w:rFonts w:eastAsia="Times New Roman" w:cs="Times New Roman"/>
                <w:color w:val="000000"/>
              </w:rPr>
              <w:t>HS50  had</w:t>
            </w:r>
            <w:proofErr w:type="gramEnd"/>
            <w:r w:rsidRPr="00493DAF">
              <w:rPr>
                <w:rFonts w:eastAsia="Times New Roman" w:cs="Times New Roman"/>
                <w:color w:val="000000"/>
              </w:rPr>
              <w:t xml:space="preserve">  </w:t>
            </w:r>
            <w:r w:rsidR="000C435C" w:rsidRPr="00493DAF">
              <w:rPr>
                <w:rFonts w:asciiTheme="minorHAnsi" w:hAnsiTheme="minorHAnsi" w:cs="Times New Roman"/>
                <w:color w:val="000000"/>
              </w:rPr>
              <w:t xml:space="preserve">93% completion </w:t>
            </w:r>
            <w:r>
              <w:rPr>
                <w:rFonts w:asciiTheme="minorHAnsi" w:hAnsiTheme="minorHAnsi" w:cs="Times New Roman"/>
                <w:color w:val="000000"/>
              </w:rPr>
              <w:t xml:space="preserve">vs. </w:t>
            </w:r>
            <w:r w:rsidRPr="00493DAF">
              <w:rPr>
                <w:rFonts w:eastAsia="Times New Roman" w:cs="Times New Roman"/>
                <w:color w:val="000000"/>
              </w:rPr>
              <w:t>85% completion</w:t>
            </w:r>
            <w:r>
              <w:rPr>
                <w:rFonts w:eastAsia="Times New Roman" w:cs="Times New Roman"/>
                <w:color w:val="000000"/>
              </w:rPr>
              <w:t xml:space="preserve"> </w:t>
            </w:r>
            <w:r w:rsidRPr="00F814FF">
              <w:rPr>
                <w:rFonts w:eastAsia="Times New Roman" w:cs="Times New Roman"/>
                <w:color w:val="000000"/>
              </w:rPr>
              <w:t xml:space="preserve">in </w:t>
            </w:r>
            <w:r w:rsidR="003D764C">
              <w:rPr>
                <w:rFonts w:eastAsia="Times New Roman" w:cs="Times New Roman"/>
                <w:color w:val="000000"/>
              </w:rPr>
              <w:t>traditional</w:t>
            </w:r>
            <w:r w:rsidRPr="00F814FF">
              <w:rPr>
                <w:rFonts w:eastAsia="Times New Roman" w:cs="Times New Roman"/>
                <w:color w:val="000000"/>
              </w:rPr>
              <w:t xml:space="preserve"> ENGL 50</w:t>
            </w:r>
            <w:r>
              <w:rPr>
                <w:rFonts w:eastAsia="Times New Roman" w:cs="Times New Roman"/>
                <w:color w:val="000000"/>
              </w:rPr>
              <w:t>.</w:t>
            </w:r>
          </w:p>
          <w:p w:rsidR="00493DAF" w:rsidRPr="00493DAF" w:rsidRDefault="00493DAF" w:rsidP="00493DAF">
            <w:pPr>
              <w:pStyle w:val="NormalWeb"/>
              <w:numPr>
                <w:ilvl w:val="0"/>
                <w:numId w:val="5"/>
              </w:numPr>
              <w:rPr>
                <w:rFonts w:asciiTheme="minorHAnsi" w:hAnsiTheme="minorHAnsi"/>
                <w:color w:val="000000"/>
              </w:rPr>
            </w:pPr>
            <w:r>
              <w:rPr>
                <w:rFonts w:asciiTheme="minorHAnsi" w:hAnsiTheme="minorHAnsi" w:cs="Times New Roman"/>
                <w:color w:val="000000"/>
              </w:rPr>
              <w:t>HS50 had</w:t>
            </w:r>
            <w:r w:rsidRPr="00C61CC3">
              <w:rPr>
                <w:rFonts w:asciiTheme="minorHAnsi" w:hAnsiTheme="minorHAnsi" w:cs="Times New Roman"/>
                <w:color w:val="000000"/>
              </w:rPr>
              <w:t xml:space="preserve"> 93% success rate (grade C or better)</w:t>
            </w:r>
            <w:r>
              <w:rPr>
                <w:rFonts w:asciiTheme="minorHAnsi" w:hAnsiTheme="minorHAnsi" w:cs="Times New Roman"/>
                <w:color w:val="000000"/>
              </w:rPr>
              <w:t xml:space="preserve"> vs. </w:t>
            </w:r>
            <w:r w:rsidR="003D764C">
              <w:rPr>
                <w:rFonts w:eastAsia="Times New Roman" w:cs="Times New Roman"/>
                <w:color w:val="000000"/>
              </w:rPr>
              <w:t>7</w:t>
            </w:r>
            <w:r w:rsidRPr="00493DAF">
              <w:rPr>
                <w:rFonts w:eastAsia="Times New Roman" w:cs="Times New Roman"/>
                <w:color w:val="000000"/>
              </w:rPr>
              <w:t>9% success rate</w:t>
            </w:r>
            <w:r>
              <w:rPr>
                <w:rFonts w:eastAsia="Times New Roman" w:cs="Times New Roman"/>
                <w:color w:val="000000"/>
              </w:rPr>
              <w:t xml:space="preserve"> </w:t>
            </w:r>
            <w:r w:rsidRPr="00F814FF">
              <w:rPr>
                <w:rFonts w:eastAsia="Times New Roman" w:cs="Times New Roman"/>
                <w:color w:val="000000"/>
              </w:rPr>
              <w:t xml:space="preserve">in </w:t>
            </w:r>
            <w:r w:rsidR="003D764C">
              <w:rPr>
                <w:rFonts w:eastAsia="Times New Roman" w:cs="Times New Roman"/>
                <w:color w:val="000000"/>
              </w:rPr>
              <w:t>traditional ENGL 50</w:t>
            </w:r>
            <w:r w:rsidRPr="00F814FF">
              <w:rPr>
                <w:rFonts w:eastAsia="Times New Roman" w:cs="Times New Roman"/>
                <w:color w:val="000000"/>
              </w:rPr>
              <w:t>.</w:t>
            </w:r>
          </w:p>
          <w:p w:rsidR="000C435C" w:rsidRPr="003D764C" w:rsidRDefault="00493DAF" w:rsidP="006022BB">
            <w:pPr>
              <w:pStyle w:val="NormalWeb"/>
              <w:numPr>
                <w:ilvl w:val="0"/>
                <w:numId w:val="5"/>
              </w:numPr>
              <w:rPr>
                <w:rFonts w:asciiTheme="minorHAnsi" w:hAnsiTheme="minorHAnsi"/>
                <w:color w:val="000000"/>
              </w:rPr>
            </w:pPr>
            <w:r w:rsidRPr="003D764C">
              <w:rPr>
                <w:rFonts w:eastAsia="Times New Roman" w:cs="Times New Roman"/>
                <w:color w:val="000000"/>
              </w:rPr>
              <w:t>88% of the students who succeeded in ENGL 50 persisted to ENGL 100 vs.</w:t>
            </w:r>
            <w:r w:rsidR="003D764C" w:rsidRPr="003D764C">
              <w:rPr>
                <w:rFonts w:eastAsia="Times New Roman" w:cs="Times New Roman"/>
                <w:color w:val="000000"/>
              </w:rPr>
              <w:t xml:space="preserve"> 61% of </w:t>
            </w:r>
            <w:r w:rsidR="003D764C">
              <w:rPr>
                <w:rFonts w:eastAsia="Times New Roman" w:cs="Times New Roman"/>
                <w:color w:val="000000"/>
              </w:rPr>
              <w:t>traditional course</w:t>
            </w:r>
            <w:r w:rsidR="003D764C" w:rsidRPr="003D764C">
              <w:rPr>
                <w:rFonts w:eastAsia="Times New Roman" w:cs="Times New Roman"/>
                <w:color w:val="000000"/>
              </w:rPr>
              <w:t xml:space="preserve"> persistence from ENGL 50 to </w:t>
            </w:r>
            <w:r w:rsidR="003D764C">
              <w:rPr>
                <w:rFonts w:eastAsia="Times New Roman" w:cs="Times New Roman"/>
                <w:color w:val="000000"/>
              </w:rPr>
              <w:t xml:space="preserve">ENGL </w:t>
            </w:r>
            <w:r w:rsidR="003D764C" w:rsidRPr="003D764C">
              <w:rPr>
                <w:rFonts w:eastAsia="Times New Roman" w:cs="Times New Roman"/>
                <w:color w:val="000000"/>
              </w:rPr>
              <w:t>100.</w:t>
            </w:r>
          </w:p>
          <w:p w:rsidR="000C435C" w:rsidRDefault="000C435C" w:rsidP="006022BB">
            <w:pPr>
              <w:pStyle w:val="NormalWeb"/>
              <w:rPr>
                <w:rFonts w:asciiTheme="minorHAnsi" w:hAnsiTheme="minorHAnsi" w:cs="Times New Roman"/>
                <w:color w:val="000000"/>
              </w:rPr>
            </w:pPr>
            <w:r w:rsidRPr="000C435C">
              <w:rPr>
                <w:rStyle w:val="BookTitle"/>
              </w:rPr>
              <w:t>HealthStart</w:t>
            </w:r>
            <w:r w:rsidRPr="00C61CC3">
              <w:rPr>
                <w:rFonts w:asciiTheme="minorHAnsi" w:hAnsiTheme="minorHAnsi" w:cs="Times New Roman"/>
                <w:color w:val="000000"/>
              </w:rPr>
              <w:t xml:space="preserve"> ENGL 100 (s16) demonstrate</w:t>
            </w:r>
            <w:r>
              <w:rPr>
                <w:rFonts w:asciiTheme="minorHAnsi" w:hAnsiTheme="minorHAnsi" w:cs="Times New Roman"/>
                <w:color w:val="000000"/>
              </w:rPr>
              <w:t>d</w:t>
            </w:r>
          </w:p>
          <w:p w:rsidR="000C435C" w:rsidRPr="008E2241" w:rsidRDefault="000C435C" w:rsidP="00493DAF">
            <w:pPr>
              <w:pStyle w:val="NormalWeb"/>
              <w:numPr>
                <w:ilvl w:val="0"/>
                <w:numId w:val="5"/>
              </w:numPr>
              <w:rPr>
                <w:rFonts w:asciiTheme="minorHAnsi" w:hAnsiTheme="minorHAnsi"/>
                <w:color w:val="000000"/>
              </w:rPr>
            </w:pPr>
            <w:r w:rsidRPr="00C61CC3">
              <w:rPr>
                <w:rFonts w:asciiTheme="minorHAnsi" w:hAnsiTheme="minorHAnsi" w:cs="Times New Roman"/>
                <w:color w:val="000000"/>
              </w:rPr>
              <w:t>100% recruitment success (25 Allied Health student enrolled)</w:t>
            </w:r>
          </w:p>
          <w:p w:rsidR="000C435C" w:rsidRPr="00C61CC3" w:rsidRDefault="000C435C" w:rsidP="00AF7ED0">
            <w:pPr>
              <w:pStyle w:val="NormalWeb"/>
              <w:numPr>
                <w:ilvl w:val="0"/>
                <w:numId w:val="5"/>
              </w:numPr>
            </w:pPr>
            <w:r w:rsidRPr="003D764C">
              <w:rPr>
                <w:rFonts w:asciiTheme="minorHAnsi" w:hAnsiTheme="minorHAnsi" w:cs="Times New Roman"/>
                <w:color w:val="000000"/>
              </w:rPr>
              <w:t>96% completion and 88% success rate (grade C or better)</w:t>
            </w:r>
            <w:r w:rsidR="003D764C">
              <w:rPr>
                <w:rFonts w:asciiTheme="minorHAnsi" w:hAnsiTheme="minorHAnsi" w:cs="Times New Roman"/>
                <w:color w:val="000000"/>
              </w:rPr>
              <w:t xml:space="preserve"> vs. </w:t>
            </w:r>
            <w:r w:rsidRPr="003D764C">
              <w:rPr>
                <w:rFonts w:eastAsia="Times New Roman" w:cs="Times New Roman"/>
                <w:color w:val="000000"/>
              </w:rPr>
              <w:t xml:space="preserve">65.5% success rate for </w:t>
            </w:r>
            <w:r w:rsidR="003D764C">
              <w:rPr>
                <w:rFonts w:eastAsia="Times New Roman" w:cs="Times New Roman"/>
                <w:color w:val="000000"/>
              </w:rPr>
              <w:t>traditional</w:t>
            </w:r>
            <w:r w:rsidRPr="003D764C">
              <w:rPr>
                <w:rFonts w:eastAsia="Times New Roman" w:cs="Times New Roman"/>
                <w:color w:val="000000"/>
              </w:rPr>
              <w:t xml:space="preserve"> ENGL 100 sections.</w:t>
            </w:r>
          </w:p>
        </w:tc>
      </w:tr>
    </w:tbl>
    <w:p w:rsidR="0016768A" w:rsidRDefault="003D764C" w:rsidP="00CA36EF">
      <w:r w:rsidRPr="003D764C">
        <w:rPr>
          <w:b/>
          <w:bCs/>
          <w:smallCaps/>
          <w:noProof/>
          <w:spacing w:val="5"/>
        </w:rPr>
        <mc:AlternateContent>
          <mc:Choice Requires="wps">
            <w:drawing>
              <wp:anchor distT="0" distB="0" distL="114300" distR="114300" simplePos="0" relativeHeight="251663360" behindDoc="0" locked="0" layoutInCell="1" allowOverlap="1" wp14:anchorId="16A81343" wp14:editId="48F7C064">
                <wp:simplePos x="0" y="0"/>
                <wp:positionH relativeFrom="column">
                  <wp:posOffset>1864607</wp:posOffset>
                </wp:positionH>
                <wp:positionV relativeFrom="paragraph">
                  <wp:posOffset>278765</wp:posOffset>
                </wp:positionV>
                <wp:extent cx="2458085" cy="367665"/>
                <wp:effectExtent l="0" t="0" r="18415" b="13335"/>
                <wp:wrapNone/>
                <wp:docPr id="5" name="Text Box 5"/>
                <wp:cNvGraphicFramePr/>
                <a:graphic xmlns:a="http://schemas.openxmlformats.org/drawingml/2006/main">
                  <a:graphicData uri="http://schemas.microsoft.com/office/word/2010/wordprocessingShape">
                    <wps:wsp>
                      <wps:cNvSpPr txBox="1"/>
                      <wps:spPr>
                        <a:xfrm>
                          <a:off x="0" y="0"/>
                          <a:ext cx="2458085" cy="367665"/>
                        </a:xfrm>
                        <a:prstGeom prst="rect">
                          <a:avLst/>
                        </a:prstGeom>
                        <a:noFill/>
                        <a:ln>
                          <a:solidFill>
                            <a:sysClr val="windowText" lastClr="000000"/>
                          </a:solidFill>
                        </a:ln>
                        <a:effectLst/>
                      </wps:spPr>
                      <wps:txbx>
                        <w:txbxContent>
                          <w:p w:rsidR="003D764C" w:rsidRPr="00493DAF" w:rsidRDefault="003D764C" w:rsidP="003D764C">
                            <w:pPr>
                              <w:jc w:val="center"/>
                              <w:rPr>
                                <w:rStyle w:val="BookTitle"/>
                                <w:sz w:val="36"/>
                                <w:szCs w:val="36"/>
                                <w14:glow w14:rad="63500">
                                  <w14:schemeClr w14:val="accent2">
                                    <w14:alpha w14:val="60000"/>
                                    <w14:satMod w14:val="175000"/>
                                  </w14:schemeClr>
                                </w14:glow>
                                <w14:textOutline w14:w="9525" w14:cap="rnd" w14:cmpd="sng" w14:algn="ctr">
                                  <w14:solidFill>
                                    <w14:srgbClr w14:val="000000"/>
                                  </w14:solidFill>
                                  <w14:prstDash w14:val="solid"/>
                                  <w14:bevel/>
                                </w14:textOutline>
                              </w:rPr>
                            </w:pPr>
                            <w:r>
                              <w:rPr>
                                <w:rStyle w:val="BookTitle"/>
                                <w:sz w:val="36"/>
                                <w:szCs w:val="36"/>
                                <w14:glow w14:rad="63500">
                                  <w14:schemeClr w14:val="accent2">
                                    <w14:alpha w14:val="60000"/>
                                    <w14:satMod w14:val="175000"/>
                                  </w14:schemeClr>
                                </w14:glow>
                                <w14:textOutline w14:w="9525" w14:cap="rnd" w14:cmpd="sng" w14:algn="ctr">
                                  <w14:solidFill>
                                    <w14:srgbClr w14:val="000000"/>
                                  </w14:solidFill>
                                  <w14:prstDash w14:val="solid"/>
                                  <w14:bevel/>
                                </w14:textOutline>
                              </w:rPr>
                              <w:t xml:space="preserve">why </w:t>
                            </w:r>
                            <w:r w:rsidRPr="00493DAF">
                              <w:rPr>
                                <w:rStyle w:val="BookTitle"/>
                                <w:sz w:val="36"/>
                                <w:szCs w:val="36"/>
                                <w14:glow w14:rad="63500">
                                  <w14:schemeClr w14:val="accent2">
                                    <w14:alpha w14:val="60000"/>
                                    <w14:satMod w14:val="175000"/>
                                  </w14:schemeClr>
                                </w14:glow>
                                <w14:textOutline w14:w="9525" w14:cap="rnd" w14:cmpd="sng" w14:algn="ctr">
                                  <w14:solidFill>
                                    <w14:srgbClr w14:val="000000"/>
                                  </w14:solidFill>
                                  <w14:prstDash w14:val="solid"/>
                                  <w14:bevel/>
                                </w14:textOutline>
                              </w:rPr>
                              <w:t xml:space="preserve">HealthStart </w:t>
                            </w:r>
                            <w:r>
                              <w:rPr>
                                <w:rStyle w:val="BookTitle"/>
                                <w:sz w:val="36"/>
                                <w:szCs w:val="36"/>
                                <w14:glow w14:rad="63500">
                                  <w14:schemeClr w14:val="accent2">
                                    <w14:alpha w14:val="60000"/>
                                    <w14:satMod w14:val="175000"/>
                                  </w14:schemeClr>
                                </w14:glow>
                                <w14:textOutline w14:w="9525" w14:cap="rnd" w14:cmpd="sng" w14:algn="ctr">
                                  <w14:solidFill>
                                    <w14:srgbClr w14:val="000000"/>
                                  </w14:solidFill>
                                  <w14:prstDash w14:val="solid"/>
                                  <w14:bevel/>
                                </w14:textOutline>
                              </w:rPr>
                              <w:t>works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81343" id="Text Box 5" o:spid="_x0000_s1028" type="#_x0000_t202" style="position:absolute;margin-left:146.8pt;margin-top:21.95pt;width:193.55pt;height:2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" filled="f" strokecolor="windowText">
                <v:textbox>
                  <w:txbxContent>
                    <w:p w:rsidR="003D764C" w:rsidRPr="00493DAF" w:rsidRDefault="003D764C" w:rsidP="003D764C">
                      <w:pPr>
                        <w:jc w:val="center"/>
                        <w:rPr>
                          <w:rStyle w:val="BookTitle"/>
                          <w:sz w:val="36"/>
                          <w:szCs w:val="36"/>
                          <w14:glow w14:rad="63500">
                            <w14:schemeClr w14:val="accent2">
                              <w14:alpha w14:val="60000"/>
                              <w14:satMod w14:val="175000"/>
                            </w14:schemeClr>
                          </w14:glow>
                          <w14:textOutline w14:w="9525" w14:cap="rnd" w14:cmpd="sng" w14:algn="ctr">
                            <w14:solidFill>
                              <w14:srgbClr w14:val="000000"/>
                            </w14:solidFill>
                            <w14:prstDash w14:val="solid"/>
                            <w14:bevel/>
                          </w14:textOutline>
                        </w:rPr>
                      </w:pPr>
                      <w:r>
                        <w:rPr>
                          <w:rStyle w:val="BookTitle"/>
                          <w:sz w:val="36"/>
                          <w:szCs w:val="36"/>
                          <w14:glow w14:rad="63500">
                            <w14:schemeClr w14:val="accent2">
                              <w14:alpha w14:val="60000"/>
                              <w14:satMod w14:val="175000"/>
                            </w14:schemeClr>
                          </w14:glow>
                          <w14:textOutline w14:w="9525" w14:cap="rnd" w14:cmpd="sng" w14:algn="ctr">
                            <w14:solidFill>
                              <w14:srgbClr w14:val="000000"/>
                            </w14:solidFill>
                            <w14:prstDash w14:val="solid"/>
                            <w14:bevel/>
                          </w14:textOutline>
                        </w:rPr>
                        <w:t xml:space="preserve">why </w:t>
                      </w:r>
                      <w:r w:rsidRPr="00493DAF">
                        <w:rPr>
                          <w:rStyle w:val="BookTitle"/>
                          <w:sz w:val="36"/>
                          <w:szCs w:val="36"/>
                          <w14:glow w14:rad="63500">
                            <w14:schemeClr w14:val="accent2">
                              <w14:alpha w14:val="60000"/>
                              <w14:satMod w14:val="175000"/>
                            </w14:schemeClr>
                          </w14:glow>
                          <w14:textOutline w14:w="9525" w14:cap="rnd" w14:cmpd="sng" w14:algn="ctr">
                            <w14:solidFill>
                              <w14:srgbClr w14:val="000000"/>
                            </w14:solidFill>
                            <w14:prstDash w14:val="solid"/>
                            <w14:bevel/>
                          </w14:textOutline>
                        </w:rPr>
                        <w:t xml:space="preserve">HealthStart </w:t>
                      </w:r>
                      <w:r>
                        <w:rPr>
                          <w:rStyle w:val="BookTitle"/>
                          <w:sz w:val="36"/>
                          <w:szCs w:val="36"/>
                          <w14:glow w14:rad="63500">
                            <w14:schemeClr w14:val="accent2">
                              <w14:alpha w14:val="60000"/>
                              <w14:satMod w14:val="175000"/>
                            </w14:schemeClr>
                          </w14:glow>
                          <w14:textOutline w14:w="9525" w14:cap="rnd" w14:cmpd="sng" w14:algn="ctr">
                            <w14:solidFill>
                              <w14:srgbClr w14:val="000000"/>
                            </w14:solidFill>
                            <w14:prstDash w14:val="solid"/>
                            <w14:bevel/>
                          </w14:textOutline>
                        </w:rPr>
                        <w:t>works</w:t>
                      </w:r>
                    </w:p>
                  </w:txbxContent>
                </v:textbox>
              </v:shape>
            </w:pict>
          </mc:Fallback>
        </mc:AlternateContent>
      </w:r>
    </w:p>
    <w:p w:rsidR="003D764C" w:rsidRDefault="00DB04A9" w:rsidP="00DB04A9">
      <w:pPr>
        <w:tabs>
          <w:tab w:val="left" w:pos="7350"/>
        </w:tabs>
        <w:spacing w:after="240"/>
      </w:pPr>
      <w:r>
        <w:tab/>
      </w:r>
    </w:p>
    <w:p w:rsidR="0016768A" w:rsidRDefault="003D764C" w:rsidP="00AF7ED0">
      <w:pPr>
        <w:tabs>
          <w:tab w:val="left" w:pos="7256"/>
        </w:tabs>
        <w:spacing w:after="0"/>
      </w:pPr>
      <w:r>
        <w:tab/>
      </w:r>
    </w:p>
    <w:tbl>
      <w:tblPr>
        <w:tblStyle w:val="TableGrid"/>
        <w:tblW w:w="0" w:type="auto"/>
        <w:tblLook w:val="04A0" w:firstRow="1" w:lastRow="0" w:firstColumn="1" w:lastColumn="0" w:noHBand="0" w:noVBand="1"/>
      </w:tblPr>
      <w:tblGrid>
        <w:gridCol w:w="1458"/>
        <w:gridCol w:w="8694"/>
      </w:tblGrid>
      <w:tr w:rsidR="002F2350" w:rsidTr="003C4533">
        <w:tc>
          <w:tcPr>
            <w:tcW w:w="1458" w:type="dxa"/>
          </w:tcPr>
          <w:p w:rsidR="003D764C" w:rsidRPr="00DB04A9" w:rsidRDefault="003D764C" w:rsidP="003D764C">
            <w:pPr>
              <w:tabs>
                <w:tab w:val="left" w:pos="7256"/>
              </w:tabs>
              <w:rPr>
                <w:b/>
                <w:color w:val="FF0000"/>
              </w:rPr>
            </w:pPr>
            <w:r w:rsidRPr="00DB04A9">
              <w:rPr>
                <w:b/>
                <w:color w:val="FF0000"/>
              </w:rPr>
              <w:t>C</w:t>
            </w:r>
            <w:r w:rsidR="002F2350" w:rsidRPr="00DB04A9">
              <w:rPr>
                <w:b/>
                <w:color w:val="FF0000"/>
              </w:rPr>
              <w:t>onnections:</w:t>
            </w:r>
          </w:p>
          <w:p w:rsidR="002F2350" w:rsidRPr="00DB04A9" w:rsidRDefault="002F2350" w:rsidP="003D764C">
            <w:pPr>
              <w:tabs>
                <w:tab w:val="left" w:pos="7256"/>
              </w:tabs>
              <w:rPr>
                <w:b/>
                <w:color w:val="FF0000"/>
              </w:rPr>
            </w:pPr>
            <w:r w:rsidRPr="00DB04A9">
              <w:rPr>
                <w:b/>
                <w:color w:val="FF0000"/>
              </w:rPr>
              <w:t>Cross-Campus</w:t>
            </w:r>
          </w:p>
          <w:p w:rsidR="002F2350" w:rsidRPr="00DB04A9" w:rsidRDefault="002F2350" w:rsidP="003D764C">
            <w:pPr>
              <w:tabs>
                <w:tab w:val="left" w:pos="7256"/>
              </w:tabs>
              <w:rPr>
                <w:b/>
              </w:rPr>
            </w:pPr>
            <w:r w:rsidRPr="00DB04A9">
              <w:rPr>
                <w:b/>
                <w:color w:val="FF0000"/>
              </w:rPr>
              <w:t>and Region</w:t>
            </w:r>
          </w:p>
        </w:tc>
        <w:tc>
          <w:tcPr>
            <w:tcW w:w="8694" w:type="dxa"/>
          </w:tcPr>
          <w:p w:rsidR="001119A6" w:rsidRDefault="001119A6" w:rsidP="001119A6">
            <w:pPr>
              <w:rPr>
                <w:rFonts w:eastAsia="Times New Roman" w:cs="Times New Roman"/>
                <w:color w:val="000000"/>
              </w:rPr>
            </w:pPr>
            <w:r w:rsidRPr="00F814FF">
              <w:rPr>
                <w:rFonts w:eastAsia="Times New Roman" w:cs="Times New Roman"/>
                <w:color w:val="000000"/>
              </w:rPr>
              <w:t xml:space="preserve">From conception to implementation, HealthStart represents intentional and sustained collaboration </w:t>
            </w:r>
            <w:r>
              <w:rPr>
                <w:rFonts w:eastAsia="Times New Roman" w:cs="Times New Roman"/>
                <w:color w:val="000000"/>
              </w:rPr>
              <w:t xml:space="preserve">with </w:t>
            </w:r>
          </w:p>
          <w:p w:rsidR="001119A6" w:rsidRDefault="00AF7ED0" w:rsidP="001119A6">
            <w:pPr>
              <w:pStyle w:val="ListParagraph"/>
              <w:numPr>
                <w:ilvl w:val="0"/>
                <w:numId w:val="6"/>
              </w:numPr>
              <w:rPr>
                <w:rFonts w:eastAsia="Times New Roman" w:cs="Times New Roman"/>
                <w:color w:val="000000"/>
              </w:rPr>
            </w:pPr>
            <w:r>
              <w:rPr>
                <w:rFonts w:eastAsia="Times New Roman" w:cs="Times New Roman"/>
                <w:color w:val="000000"/>
              </w:rPr>
              <w:t>R</w:t>
            </w:r>
            <w:r w:rsidR="001119A6" w:rsidRPr="001119A6">
              <w:rPr>
                <w:rFonts w:eastAsia="Times New Roman" w:cs="Times New Roman"/>
                <w:color w:val="000000"/>
              </w:rPr>
              <w:t>egional partner</w:t>
            </w:r>
            <w:r>
              <w:rPr>
                <w:rFonts w:eastAsia="Times New Roman" w:cs="Times New Roman"/>
                <w:color w:val="000000"/>
              </w:rPr>
              <w:t>s</w:t>
            </w:r>
            <w:r w:rsidR="001119A6" w:rsidRPr="001119A6">
              <w:rPr>
                <w:rFonts w:eastAsia="Times New Roman" w:cs="Times New Roman"/>
                <w:color w:val="000000"/>
              </w:rPr>
              <w:t xml:space="preserve"> in the </w:t>
            </w:r>
            <w:r w:rsidR="001119A6" w:rsidRPr="001119A6">
              <w:rPr>
                <w:rFonts w:eastAsia="Times New Roman" w:cs="Times New Roman"/>
                <w:color w:val="000000"/>
                <w:sz w:val="24"/>
                <w:szCs w:val="24"/>
              </w:rPr>
              <w:t xml:space="preserve">Linked Learning Pathways to Baccalaureate grant, </w:t>
            </w:r>
            <w:r w:rsidR="001119A6">
              <w:rPr>
                <w:rFonts w:eastAsia="Times New Roman" w:cs="Times New Roman"/>
                <w:color w:val="000000"/>
                <w:sz w:val="24"/>
                <w:szCs w:val="24"/>
              </w:rPr>
              <w:t>Natalie Ray (</w:t>
            </w:r>
            <w:r w:rsidR="001119A6" w:rsidRPr="001119A6">
              <w:rPr>
                <w:rFonts w:eastAsia="Times New Roman" w:cs="Times New Roman"/>
                <w:color w:val="000000"/>
              </w:rPr>
              <w:t>Grossmont Community College</w:t>
            </w:r>
            <w:r w:rsidR="001119A6">
              <w:rPr>
                <w:rFonts w:eastAsia="Times New Roman" w:cs="Times New Roman"/>
                <w:color w:val="000000"/>
              </w:rPr>
              <w:t>)</w:t>
            </w:r>
            <w:r w:rsidR="001119A6" w:rsidRPr="001119A6">
              <w:rPr>
                <w:rFonts w:eastAsia="Times New Roman" w:cs="Times New Roman"/>
                <w:color w:val="000000"/>
              </w:rPr>
              <w:t xml:space="preserve"> and regional grant officials, Michelle Pilati (Project Director of LLPB) and Ken O’Donnell (Student Engagement and Academic Initiatives &amp; Partnerships for CSU) </w:t>
            </w:r>
          </w:p>
          <w:p w:rsidR="001119A6" w:rsidRDefault="001119A6" w:rsidP="001119A6">
            <w:pPr>
              <w:pStyle w:val="ListParagraph"/>
              <w:numPr>
                <w:ilvl w:val="0"/>
                <w:numId w:val="6"/>
              </w:numPr>
              <w:rPr>
                <w:rFonts w:eastAsia="Times New Roman" w:cs="Times New Roman"/>
                <w:color w:val="000000"/>
              </w:rPr>
            </w:pPr>
            <w:r w:rsidRPr="001119A6">
              <w:rPr>
                <w:rFonts w:eastAsia="Times New Roman" w:cs="Times New Roman"/>
                <w:color w:val="000000"/>
              </w:rPr>
              <w:t xml:space="preserve">Instruction </w:t>
            </w:r>
            <w:r>
              <w:rPr>
                <w:rFonts w:eastAsia="Times New Roman" w:cs="Times New Roman"/>
                <w:color w:val="000000"/>
              </w:rPr>
              <w:t xml:space="preserve">(Academic) </w:t>
            </w:r>
            <w:r w:rsidRPr="001119A6">
              <w:rPr>
                <w:rFonts w:eastAsia="Times New Roman" w:cs="Times New Roman"/>
                <w:color w:val="000000"/>
              </w:rPr>
              <w:t>and Students Services</w:t>
            </w:r>
            <w:r w:rsidR="002F2350">
              <w:rPr>
                <w:rFonts w:eastAsia="Times New Roman" w:cs="Times New Roman"/>
                <w:color w:val="000000"/>
              </w:rPr>
              <w:t>: D</w:t>
            </w:r>
            <w:r>
              <w:rPr>
                <w:rFonts w:eastAsia="Times New Roman" w:cs="Times New Roman"/>
                <w:color w:val="000000"/>
              </w:rPr>
              <w:t>eans and Student Success Programs</w:t>
            </w:r>
          </w:p>
          <w:p w:rsidR="003D764C" w:rsidRDefault="001119A6" w:rsidP="00DB04A9">
            <w:pPr>
              <w:pStyle w:val="ListParagraph"/>
              <w:numPr>
                <w:ilvl w:val="0"/>
                <w:numId w:val="6"/>
              </w:numPr>
            </w:pPr>
            <w:r w:rsidRPr="001119A6">
              <w:rPr>
                <w:rFonts w:eastAsia="Times New Roman" w:cs="Times New Roman"/>
                <w:color w:val="000000"/>
              </w:rPr>
              <w:t>Disciplines</w:t>
            </w:r>
            <w:r w:rsidR="002F2350">
              <w:rPr>
                <w:rFonts w:eastAsia="Times New Roman" w:cs="Times New Roman"/>
                <w:color w:val="000000"/>
              </w:rPr>
              <w:t xml:space="preserve"> and Departments</w:t>
            </w:r>
            <w:r w:rsidRPr="001119A6">
              <w:rPr>
                <w:rFonts w:eastAsia="Times New Roman" w:cs="Times New Roman"/>
                <w:color w:val="000000"/>
              </w:rPr>
              <w:t>: Letters</w:t>
            </w:r>
            <w:r w:rsidR="00DB04A9">
              <w:rPr>
                <w:rFonts w:eastAsia="Times New Roman" w:cs="Times New Roman"/>
                <w:color w:val="000000"/>
              </w:rPr>
              <w:t xml:space="preserve"> (Pre-Transfer and Transfer English)</w:t>
            </w:r>
            <w:r w:rsidRPr="001119A6">
              <w:rPr>
                <w:rFonts w:eastAsia="Times New Roman" w:cs="Times New Roman"/>
                <w:color w:val="000000"/>
              </w:rPr>
              <w:t>, Nursing, Counseling, Career</w:t>
            </w:r>
            <w:r w:rsidR="00DB04A9">
              <w:rPr>
                <w:rFonts w:eastAsia="Times New Roman" w:cs="Times New Roman"/>
                <w:color w:val="000000"/>
              </w:rPr>
              <w:t>,</w:t>
            </w:r>
            <w:r w:rsidRPr="001119A6">
              <w:rPr>
                <w:rFonts w:eastAsia="Times New Roman" w:cs="Times New Roman"/>
                <w:color w:val="000000"/>
              </w:rPr>
              <w:t xml:space="preserve"> and CTE </w:t>
            </w:r>
          </w:p>
        </w:tc>
      </w:tr>
      <w:tr w:rsidR="002F2350" w:rsidTr="003C4533">
        <w:tc>
          <w:tcPr>
            <w:tcW w:w="1458" w:type="dxa"/>
          </w:tcPr>
          <w:p w:rsidR="003D764C" w:rsidRPr="00DB04A9" w:rsidRDefault="002F2350" w:rsidP="003D764C">
            <w:pPr>
              <w:tabs>
                <w:tab w:val="left" w:pos="7256"/>
              </w:tabs>
              <w:rPr>
                <w:b/>
                <w:color w:val="FF0000"/>
              </w:rPr>
            </w:pPr>
            <w:r w:rsidRPr="00DB04A9">
              <w:rPr>
                <w:b/>
                <w:color w:val="FF0000"/>
              </w:rPr>
              <w:t>Connections:</w:t>
            </w:r>
          </w:p>
          <w:p w:rsidR="002F2350" w:rsidRPr="00DB04A9" w:rsidRDefault="002F2350" w:rsidP="002F2350">
            <w:pPr>
              <w:rPr>
                <w:b/>
                <w:color w:val="FF0000"/>
              </w:rPr>
            </w:pPr>
            <w:r w:rsidRPr="00DB04A9">
              <w:rPr>
                <w:b/>
                <w:color w:val="FF0000"/>
              </w:rPr>
              <w:t>Student Cohort</w:t>
            </w:r>
          </w:p>
          <w:p w:rsidR="002F2350" w:rsidRPr="00DB04A9" w:rsidRDefault="002F2350" w:rsidP="002F2350">
            <w:pPr>
              <w:tabs>
                <w:tab w:val="left" w:pos="7256"/>
              </w:tabs>
              <w:rPr>
                <w:b/>
              </w:rPr>
            </w:pPr>
          </w:p>
        </w:tc>
        <w:tc>
          <w:tcPr>
            <w:tcW w:w="8694" w:type="dxa"/>
          </w:tcPr>
          <w:p w:rsidR="003D764C" w:rsidRDefault="002F2350" w:rsidP="00AF7ED0">
            <w:pPr>
              <w:tabs>
                <w:tab w:val="left" w:pos="7256"/>
              </w:tabs>
            </w:pPr>
            <w:r>
              <w:rPr>
                <w:rFonts w:eastAsia="Times New Roman" w:cs="Times New Roman"/>
                <w:color w:val="000000"/>
              </w:rPr>
              <w:t>The</w:t>
            </w:r>
            <w:r w:rsidRPr="00F814FF">
              <w:rPr>
                <w:rFonts w:eastAsia="Times New Roman" w:cs="Times New Roman"/>
                <w:color w:val="000000"/>
              </w:rPr>
              <w:t xml:space="preserve"> first-year cohort model allows students to build enduring relationships with other students who are interested in the same academic/career goals.</w:t>
            </w:r>
            <w:r>
              <w:rPr>
                <w:rFonts w:eastAsia="Times New Roman" w:cs="Times New Roman"/>
                <w:color w:val="000000"/>
              </w:rPr>
              <w:t xml:space="preserve"> Students created personal and academic connections that supported them</w:t>
            </w:r>
            <w:r w:rsidR="00AF7ED0">
              <w:rPr>
                <w:rFonts w:eastAsia="Times New Roman" w:cs="Times New Roman"/>
                <w:color w:val="000000"/>
              </w:rPr>
              <w:t xml:space="preserve"> inside and</w:t>
            </w:r>
            <w:r>
              <w:rPr>
                <w:rFonts w:eastAsia="Times New Roman" w:cs="Times New Roman"/>
                <w:color w:val="000000"/>
              </w:rPr>
              <w:t xml:space="preserve"> outside </w:t>
            </w:r>
            <w:r w:rsidR="00AF7ED0">
              <w:rPr>
                <w:rFonts w:eastAsia="Times New Roman" w:cs="Times New Roman"/>
                <w:color w:val="000000"/>
              </w:rPr>
              <w:t xml:space="preserve">the </w:t>
            </w:r>
            <w:r>
              <w:rPr>
                <w:rFonts w:eastAsia="Times New Roman" w:cs="Times New Roman"/>
                <w:color w:val="000000"/>
              </w:rPr>
              <w:t>class</w:t>
            </w:r>
            <w:r w:rsidR="00AF7ED0">
              <w:rPr>
                <w:rFonts w:eastAsia="Times New Roman" w:cs="Times New Roman"/>
                <w:color w:val="000000"/>
              </w:rPr>
              <w:t>room</w:t>
            </w:r>
            <w:r>
              <w:rPr>
                <w:rFonts w:eastAsia="Times New Roman" w:cs="Times New Roman"/>
                <w:color w:val="000000"/>
              </w:rPr>
              <w:t>.</w:t>
            </w:r>
          </w:p>
        </w:tc>
      </w:tr>
      <w:tr w:rsidR="002F2350" w:rsidTr="003C4533">
        <w:tc>
          <w:tcPr>
            <w:tcW w:w="1458" w:type="dxa"/>
          </w:tcPr>
          <w:p w:rsidR="003D764C" w:rsidRPr="00DB04A9" w:rsidRDefault="002F2350" w:rsidP="002F2350">
            <w:pPr>
              <w:tabs>
                <w:tab w:val="left" w:pos="7256"/>
              </w:tabs>
              <w:rPr>
                <w:b/>
              </w:rPr>
            </w:pPr>
            <w:r w:rsidRPr="00DB04A9">
              <w:rPr>
                <w:b/>
                <w:color w:val="FF0000"/>
              </w:rPr>
              <w:t>Connections: Teaching and Learning</w:t>
            </w:r>
          </w:p>
        </w:tc>
        <w:tc>
          <w:tcPr>
            <w:tcW w:w="8694" w:type="dxa"/>
          </w:tcPr>
          <w:p w:rsidR="003D764C" w:rsidRDefault="002F2350" w:rsidP="00AF7ED0">
            <w:pPr>
              <w:tabs>
                <w:tab w:val="left" w:pos="7256"/>
              </w:tabs>
            </w:pPr>
            <w:r w:rsidRPr="00A638C0">
              <w:rPr>
                <w:rFonts w:eastAsia="Times New Roman" w:cs="Times New Roman"/>
                <w:color w:val="000000"/>
              </w:rPr>
              <w:t xml:space="preserve">The ENGL 50 (fall) to ENGL 100 (spring) “stretch model” allows students with developmental reading and writing needs to fulfill the learning outcomes of </w:t>
            </w:r>
            <w:r w:rsidR="00AF7ED0">
              <w:rPr>
                <w:rFonts w:eastAsia="Times New Roman" w:cs="Times New Roman"/>
                <w:color w:val="000000"/>
              </w:rPr>
              <w:t>the</w:t>
            </w:r>
            <w:r w:rsidRPr="00A638C0">
              <w:rPr>
                <w:rFonts w:eastAsia="Times New Roman" w:cs="Times New Roman"/>
                <w:color w:val="000000"/>
              </w:rPr>
              <w:t xml:space="preserve"> college composition sequence with structured pacing. When an instructor has the opportunity to work with students over two semesters, we are better able to build relationships and support individualized needs that are foundational for first-time college students.</w:t>
            </w:r>
          </w:p>
        </w:tc>
      </w:tr>
      <w:tr w:rsidR="002F2350" w:rsidTr="003C4533">
        <w:tc>
          <w:tcPr>
            <w:tcW w:w="1458" w:type="dxa"/>
          </w:tcPr>
          <w:p w:rsidR="003D764C" w:rsidRPr="00DB04A9" w:rsidRDefault="002F2350" w:rsidP="003D764C">
            <w:pPr>
              <w:tabs>
                <w:tab w:val="left" w:pos="7256"/>
              </w:tabs>
              <w:rPr>
                <w:b/>
                <w:color w:val="FF0000"/>
              </w:rPr>
            </w:pPr>
            <w:r w:rsidRPr="00DB04A9">
              <w:rPr>
                <w:b/>
                <w:color w:val="FF0000"/>
              </w:rPr>
              <w:t>Connections:</w:t>
            </w:r>
          </w:p>
          <w:p w:rsidR="002F2350" w:rsidRPr="00DB04A9" w:rsidRDefault="002F2350" w:rsidP="003D764C">
            <w:pPr>
              <w:tabs>
                <w:tab w:val="left" w:pos="7256"/>
              </w:tabs>
              <w:rPr>
                <w:b/>
              </w:rPr>
            </w:pPr>
            <w:r w:rsidRPr="00DB04A9">
              <w:rPr>
                <w:b/>
                <w:color w:val="FF0000"/>
              </w:rPr>
              <w:t>Counseling, Careers, Tutoring</w:t>
            </w:r>
            <w:r w:rsidR="00A852EA">
              <w:rPr>
                <w:b/>
                <w:color w:val="FF0000"/>
              </w:rPr>
              <w:t>, and Math</w:t>
            </w:r>
          </w:p>
        </w:tc>
        <w:tc>
          <w:tcPr>
            <w:tcW w:w="8694" w:type="dxa"/>
          </w:tcPr>
          <w:p w:rsidR="003D764C" w:rsidRDefault="00AF7ED0" w:rsidP="00A852EA">
            <w:r>
              <w:rPr>
                <w:rFonts w:eastAsia="Times New Roman" w:cs="Times New Roman"/>
                <w:color w:val="000000"/>
              </w:rPr>
              <w:t>The counseling support</w:t>
            </w:r>
            <w:r w:rsidRPr="00F924C6">
              <w:rPr>
                <w:rFonts w:eastAsia="Times New Roman" w:cs="Times New Roman"/>
                <w:color w:val="000000"/>
              </w:rPr>
              <w:t xml:space="preserve"> maximized students’ successful transitions to college and their fulfillment of personal, academic, and career goals.</w:t>
            </w:r>
            <w:r w:rsidRPr="00F924C6">
              <w:rPr>
                <w:rFonts w:cs="Times New Roman"/>
              </w:rPr>
              <w:t xml:space="preserve"> </w:t>
            </w:r>
            <w:r>
              <w:rPr>
                <w:rFonts w:eastAsia="Times New Roman" w:cs="Times New Roman"/>
                <w:color w:val="000000"/>
              </w:rPr>
              <w:t xml:space="preserve">The English instructor partnered with the Writing Center by implementing Supplemental Instruction (in-class tutor with after-class study </w:t>
            </w:r>
            <w:r w:rsidR="00A852EA">
              <w:rPr>
                <w:rFonts w:eastAsia="Times New Roman" w:cs="Times New Roman"/>
                <w:color w:val="000000"/>
              </w:rPr>
              <w:t>groups). Math for Nurses workshops were also implemented.</w:t>
            </w:r>
          </w:p>
        </w:tc>
      </w:tr>
    </w:tbl>
    <w:p w:rsidR="003D764C" w:rsidRPr="003D764C" w:rsidRDefault="003D764C" w:rsidP="003D764C">
      <w:pPr>
        <w:tabs>
          <w:tab w:val="left" w:pos="7256"/>
        </w:tabs>
      </w:pPr>
    </w:p>
    <w:sectPr w:rsidR="003D764C" w:rsidRPr="003D764C" w:rsidSect="0016768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380"/>
      </v:shape>
    </w:pict>
  </w:numPicBullet>
  <w:abstractNum w:abstractNumId="0" w15:restartNumberingAfterBreak="0">
    <w:nsid w:val="312A5D24"/>
    <w:multiLevelType w:val="hybridMultilevel"/>
    <w:tmpl w:val="DBA034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94083C"/>
    <w:multiLevelType w:val="hybridMultilevel"/>
    <w:tmpl w:val="B3F2C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6270BF"/>
    <w:multiLevelType w:val="hybridMultilevel"/>
    <w:tmpl w:val="33325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7F6219"/>
    <w:multiLevelType w:val="hybridMultilevel"/>
    <w:tmpl w:val="EB5EF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E37142A"/>
    <w:multiLevelType w:val="hybridMultilevel"/>
    <w:tmpl w:val="9FC83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E5C72F5"/>
    <w:multiLevelType w:val="hybridMultilevel"/>
    <w:tmpl w:val="BDC01FC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68A"/>
    <w:rsid w:val="000B1D80"/>
    <w:rsid w:val="000C435C"/>
    <w:rsid w:val="001119A6"/>
    <w:rsid w:val="0016768A"/>
    <w:rsid w:val="002F2350"/>
    <w:rsid w:val="003C4533"/>
    <w:rsid w:val="003D764C"/>
    <w:rsid w:val="00493DAF"/>
    <w:rsid w:val="006C428F"/>
    <w:rsid w:val="00A852EA"/>
    <w:rsid w:val="00AF7ED0"/>
    <w:rsid w:val="00BB3CE8"/>
    <w:rsid w:val="00BC3501"/>
    <w:rsid w:val="00CA36EF"/>
    <w:rsid w:val="00DB04A9"/>
    <w:rsid w:val="00F11BD8"/>
    <w:rsid w:val="00FC5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0B7C518-B798-4B7A-8BB2-87A0F636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68A"/>
    <w:rPr>
      <w:rFonts w:ascii="Tahoma" w:hAnsi="Tahoma" w:cs="Tahoma"/>
      <w:sz w:val="16"/>
      <w:szCs w:val="16"/>
    </w:rPr>
  </w:style>
  <w:style w:type="paragraph" w:styleId="ListParagraph">
    <w:name w:val="List Paragraph"/>
    <w:basedOn w:val="Normal"/>
    <w:uiPriority w:val="34"/>
    <w:qFormat/>
    <w:rsid w:val="0016768A"/>
    <w:pPr>
      <w:ind w:left="720"/>
      <w:contextualSpacing/>
    </w:pPr>
  </w:style>
  <w:style w:type="table" w:styleId="TableGrid">
    <w:name w:val="Table Grid"/>
    <w:basedOn w:val="TableNormal"/>
    <w:uiPriority w:val="59"/>
    <w:rsid w:val="00CA3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6C428F"/>
    <w:rPr>
      <w:b/>
      <w:bCs/>
      <w:smallCaps/>
      <w:spacing w:val="5"/>
    </w:rPr>
  </w:style>
  <w:style w:type="paragraph" w:styleId="NormalWeb">
    <w:name w:val="Normal (Web)"/>
    <w:basedOn w:val="Normal"/>
    <w:uiPriority w:val="99"/>
    <w:unhideWhenUsed/>
    <w:rsid w:val="000C435C"/>
    <w:pPr>
      <w:spacing w:after="0" w:line="240" w:lineRule="auto"/>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MiraCosta College</Company>
  <LinksUpToDate>false</LinksUpToDate>
  <CharactersWithSpaces>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MiraCosta College</dc:creator>
  <cp:lastModifiedBy>Tonya Davis</cp:lastModifiedBy>
  <cp:revision>2</cp:revision>
  <cp:lastPrinted>2017-01-15T20:33:00Z</cp:lastPrinted>
  <dcterms:created xsi:type="dcterms:W3CDTF">2017-01-17T22:20:00Z</dcterms:created>
  <dcterms:modified xsi:type="dcterms:W3CDTF">2017-01-17T22:20:00Z</dcterms:modified>
</cp:coreProperties>
</file>