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8764" w14:textId="77777777" w:rsidR="008369E3" w:rsidRPr="005D0F51" w:rsidRDefault="008369E3" w:rsidP="00EF317A">
      <w:pPr>
        <w:jc w:val="center"/>
        <w:rPr>
          <w:rFonts w:asciiTheme="minorHAnsi" w:hAnsiTheme="minorHAnsi"/>
          <w:b/>
          <w:sz w:val="28"/>
          <w:szCs w:val="28"/>
        </w:rPr>
      </w:pPr>
      <w:r w:rsidRPr="005D0F51">
        <w:rPr>
          <w:rFonts w:asciiTheme="minorHAnsi" w:hAnsiTheme="minorHAnsi"/>
          <w:b/>
          <w:sz w:val="28"/>
          <w:szCs w:val="28"/>
        </w:rPr>
        <w:t>Minimum Qualifications, Equivalency and Disciplines at a Glance</w:t>
      </w:r>
    </w:p>
    <w:p w14:paraId="275FD5EE" w14:textId="77777777" w:rsidR="008369E3" w:rsidRPr="005D0F51" w:rsidRDefault="008369E3" w:rsidP="002B1F7F">
      <w:pPr>
        <w:rPr>
          <w:rFonts w:asciiTheme="minorHAnsi" w:hAnsiTheme="minorHAnsi"/>
          <w:b/>
          <w:sz w:val="24"/>
          <w:szCs w:val="24"/>
        </w:rPr>
      </w:pPr>
    </w:p>
    <w:p w14:paraId="229ED3B2" w14:textId="77777777" w:rsidR="00500D36" w:rsidRPr="005D0F51" w:rsidRDefault="00F06D42" w:rsidP="00EF317A">
      <w:pPr>
        <w:spacing w:after="120"/>
        <w:rPr>
          <w:rFonts w:asciiTheme="minorHAnsi" w:hAnsiTheme="minorHAnsi"/>
          <w:b/>
          <w:sz w:val="24"/>
          <w:szCs w:val="24"/>
        </w:rPr>
      </w:pPr>
      <w:r w:rsidRPr="005D0F51">
        <w:rPr>
          <w:rFonts w:asciiTheme="minorHAnsi" w:hAnsiTheme="minorHAnsi"/>
          <w:b/>
          <w:sz w:val="24"/>
          <w:szCs w:val="24"/>
        </w:rPr>
        <w:t xml:space="preserve">Minimum Qualifications </w:t>
      </w:r>
    </w:p>
    <w:p w14:paraId="422C0B09" w14:textId="77777777" w:rsidR="00D749C9" w:rsidRPr="005D0F51" w:rsidRDefault="00EF317A" w:rsidP="00EF317A">
      <w:pPr>
        <w:numPr>
          <w:ilvl w:val="0"/>
          <w:numId w:val="1"/>
        </w:numPr>
        <w:tabs>
          <w:tab w:val="left" w:pos="4140"/>
        </w:tabs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 xml:space="preserve">Faculty must meet the </w:t>
      </w:r>
      <w:r w:rsidR="008B4A66" w:rsidRPr="005D0F51">
        <w:rPr>
          <w:rFonts w:asciiTheme="minorHAnsi" w:hAnsiTheme="minorHAnsi"/>
          <w:sz w:val="24"/>
          <w:szCs w:val="24"/>
        </w:rPr>
        <w:t>minimum qualif</w:t>
      </w:r>
      <w:r w:rsidR="008369E3" w:rsidRPr="005D0F51">
        <w:rPr>
          <w:rFonts w:asciiTheme="minorHAnsi" w:hAnsiTheme="minorHAnsi"/>
          <w:sz w:val="24"/>
          <w:szCs w:val="24"/>
        </w:rPr>
        <w:t>i</w:t>
      </w:r>
      <w:r w:rsidR="008B4A66" w:rsidRPr="005D0F51">
        <w:rPr>
          <w:rFonts w:asciiTheme="minorHAnsi" w:hAnsiTheme="minorHAnsi"/>
          <w:sz w:val="24"/>
          <w:szCs w:val="24"/>
        </w:rPr>
        <w:t>cations</w:t>
      </w:r>
      <w:r w:rsidRPr="005D0F51">
        <w:rPr>
          <w:rFonts w:asciiTheme="minorHAnsi" w:hAnsiTheme="minorHAnsi"/>
          <w:sz w:val="24"/>
          <w:szCs w:val="24"/>
        </w:rPr>
        <w:t xml:space="preserve"> for the discipline of the faculty member’s assignment.</w:t>
      </w:r>
    </w:p>
    <w:p w14:paraId="2EB03B07" w14:textId="77777777" w:rsidR="00D749C9" w:rsidRPr="005D0F51" w:rsidRDefault="00EF317A" w:rsidP="00EF317A">
      <w:pPr>
        <w:numPr>
          <w:ilvl w:val="0"/>
          <w:numId w:val="1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 xml:space="preserve">The Disciplines List specifies the </w:t>
      </w:r>
      <w:r w:rsidRPr="005D0F51">
        <w:rPr>
          <w:rFonts w:asciiTheme="minorHAnsi" w:hAnsiTheme="minorHAnsi"/>
          <w:sz w:val="24"/>
          <w:szCs w:val="24"/>
          <w:u w:val="single"/>
        </w:rPr>
        <w:t>minimum qualifications for each discipline</w:t>
      </w:r>
      <w:r w:rsidRPr="005D0F51">
        <w:rPr>
          <w:rFonts w:asciiTheme="minorHAnsi" w:hAnsiTheme="minorHAnsi"/>
          <w:sz w:val="24"/>
          <w:szCs w:val="24"/>
        </w:rPr>
        <w:t xml:space="preserve">. </w:t>
      </w:r>
    </w:p>
    <w:p w14:paraId="39D53E74" w14:textId="77777777" w:rsidR="00D749C9" w:rsidRPr="005D0F51" w:rsidRDefault="00EF317A" w:rsidP="00EF317A">
      <w:pPr>
        <w:numPr>
          <w:ilvl w:val="0"/>
          <w:numId w:val="1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All courses must be assigned to at least one discipline from the Disciplines List.</w:t>
      </w:r>
    </w:p>
    <w:p w14:paraId="44C9C9D9" w14:textId="77777777" w:rsidR="007124EE" w:rsidRPr="00FF3315" w:rsidRDefault="002E7891" w:rsidP="007124EE">
      <w:pPr>
        <w:numPr>
          <w:ilvl w:val="0"/>
          <w:numId w:val="1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The Disciplines list can be found at A</w:t>
      </w:r>
      <w:r w:rsidR="005D0F51" w:rsidRPr="005D0F51">
        <w:rPr>
          <w:rFonts w:asciiTheme="minorHAnsi" w:hAnsiTheme="minorHAnsi"/>
          <w:sz w:val="24"/>
          <w:szCs w:val="24"/>
        </w:rPr>
        <w:t>SCCC.org under the “Resources” menu</w:t>
      </w:r>
      <w:r w:rsidRPr="005D0F51">
        <w:rPr>
          <w:rFonts w:asciiTheme="minorHAnsi" w:hAnsiTheme="minorHAnsi"/>
          <w:sz w:val="24"/>
          <w:szCs w:val="24"/>
        </w:rPr>
        <w:t>.</w:t>
      </w:r>
    </w:p>
    <w:p w14:paraId="0C515E48" w14:textId="77777777" w:rsidR="002D133B" w:rsidRPr="005D0F51" w:rsidRDefault="006B09CB" w:rsidP="002B1F7F">
      <w:pPr>
        <w:rPr>
          <w:rFonts w:asciiTheme="minorHAnsi" w:hAnsiTheme="minorHAnsi"/>
          <w:sz w:val="24"/>
          <w:szCs w:val="24"/>
        </w:rPr>
      </w:pPr>
    </w:p>
    <w:p w14:paraId="289A9878" w14:textId="77777777" w:rsidR="008369E3" w:rsidRPr="005D0F51" w:rsidRDefault="002E7891" w:rsidP="00EF317A">
      <w:pPr>
        <w:spacing w:after="120"/>
        <w:rPr>
          <w:rFonts w:asciiTheme="minorHAnsi" w:hAnsiTheme="minorHAnsi"/>
          <w:b/>
          <w:sz w:val="24"/>
          <w:szCs w:val="24"/>
        </w:rPr>
      </w:pPr>
      <w:r w:rsidRPr="005D0F51">
        <w:rPr>
          <w:rFonts w:asciiTheme="minorHAnsi" w:hAnsiTheme="minorHAnsi"/>
          <w:b/>
          <w:sz w:val="24"/>
          <w:szCs w:val="24"/>
        </w:rPr>
        <w:t>Equivalency</w:t>
      </w:r>
    </w:p>
    <w:p w14:paraId="4DD802CB" w14:textId="77777777" w:rsidR="002E7891" w:rsidRPr="005D0F51" w:rsidRDefault="002E7891" w:rsidP="00EF317A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 xml:space="preserve">A faculty member may have education/experience that is deemed </w:t>
      </w:r>
      <w:r w:rsidRPr="005D0F51">
        <w:rPr>
          <w:rFonts w:asciiTheme="minorHAnsi" w:hAnsiTheme="minorHAnsi"/>
          <w:b/>
          <w:sz w:val="24"/>
          <w:szCs w:val="24"/>
          <w:u w:val="single"/>
        </w:rPr>
        <w:t>equivalent</w:t>
      </w:r>
      <w:r w:rsidRPr="005D0F51">
        <w:rPr>
          <w:rFonts w:asciiTheme="minorHAnsi" w:hAnsiTheme="minorHAnsi"/>
          <w:sz w:val="24"/>
          <w:szCs w:val="24"/>
        </w:rPr>
        <w:t xml:space="preserve"> to the minimum qualifications in the disciplines list</w:t>
      </w:r>
      <w:r w:rsidR="005D0F51" w:rsidRPr="005D0F51">
        <w:rPr>
          <w:rFonts w:asciiTheme="minorHAnsi" w:hAnsiTheme="minorHAnsi"/>
          <w:sz w:val="24"/>
          <w:szCs w:val="24"/>
        </w:rPr>
        <w:t>.</w:t>
      </w:r>
    </w:p>
    <w:p w14:paraId="72EFFF5C" w14:textId="77777777" w:rsidR="00280419" w:rsidRPr="005D0F51" w:rsidRDefault="00280419" w:rsidP="00EF317A">
      <w:pPr>
        <w:numPr>
          <w:ilvl w:val="0"/>
          <w:numId w:val="5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Every district must have an equivalency process</w:t>
      </w:r>
      <w:r w:rsidR="005D0F51" w:rsidRPr="005D0F51">
        <w:rPr>
          <w:rFonts w:asciiTheme="minorHAnsi" w:hAnsiTheme="minorHAnsi"/>
          <w:sz w:val="24"/>
          <w:szCs w:val="24"/>
        </w:rPr>
        <w:t>.</w:t>
      </w:r>
    </w:p>
    <w:p w14:paraId="7C244F8C" w14:textId="77777777" w:rsidR="002E7891" w:rsidRPr="005D0F51" w:rsidRDefault="00280419" w:rsidP="00EF317A">
      <w:pPr>
        <w:numPr>
          <w:ilvl w:val="0"/>
          <w:numId w:val="5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Equivalency p</w:t>
      </w:r>
      <w:r w:rsidR="002E7891" w:rsidRPr="005D0F51">
        <w:rPr>
          <w:rFonts w:asciiTheme="minorHAnsi" w:hAnsiTheme="minorHAnsi"/>
          <w:sz w:val="24"/>
          <w:szCs w:val="24"/>
        </w:rPr>
        <w:t xml:space="preserve">rocedures </w:t>
      </w:r>
      <w:r w:rsidRPr="005D0F51">
        <w:rPr>
          <w:rFonts w:asciiTheme="minorHAnsi" w:hAnsiTheme="minorHAnsi"/>
          <w:sz w:val="24"/>
          <w:szCs w:val="24"/>
        </w:rPr>
        <w:t xml:space="preserve">are </w:t>
      </w:r>
      <w:r w:rsidR="002E7891" w:rsidRPr="005D0F51">
        <w:rPr>
          <w:rFonts w:asciiTheme="minorHAnsi" w:hAnsiTheme="minorHAnsi"/>
          <w:sz w:val="24"/>
          <w:szCs w:val="24"/>
        </w:rPr>
        <w:t>established by agreement between local senates and boards of trustees for each district.</w:t>
      </w:r>
      <w:r w:rsidR="00E35E47" w:rsidRPr="005D0F51">
        <w:rPr>
          <w:rFonts w:asciiTheme="minorHAnsi" w:hAnsiTheme="minorHAnsi"/>
          <w:sz w:val="24"/>
          <w:szCs w:val="24"/>
        </w:rPr>
        <w:t xml:space="preserve"> </w:t>
      </w:r>
      <w:r w:rsidR="002E7891" w:rsidRPr="005D0F51">
        <w:rPr>
          <w:rFonts w:asciiTheme="minorHAnsi" w:hAnsiTheme="minorHAnsi"/>
          <w:sz w:val="24"/>
          <w:szCs w:val="24"/>
        </w:rPr>
        <w:t xml:space="preserve">In multi college districts, the criteria for equivalency must be the same at all colleges in the district. </w:t>
      </w:r>
    </w:p>
    <w:p w14:paraId="180CBA0E" w14:textId="77777777" w:rsidR="002E7891" w:rsidRPr="005D0F51" w:rsidRDefault="002E7891" w:rsidP="00EF317A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Discipline faculty can help determine discipline-specific equivalency criteria, but the senate makes the determination of equivalency.</w:t>
      </w:r>
    </w:p>
    <w:p w14:paraId="3B4A58DE" w14:textId="77777777" w:rsidR="002E7891" w:rsidRPr="005D0F51" w:rsidRDefault="008B4A66" w:rsidP="00EF317A">
      <w:pPr>
        <w:numPr>
          <w:ilvl w:val="0"/>
          <w:numId w:val="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D0F51">
        <w:rPr>
          <w:rFonts w:asciiTheme="minorHAnsi" w:hAnsiTheme="minorHAnsi" w:cstheme="minorHAnsi"/>
          <w:sz w:val="24"/>
          <w:szCs w:val="24"/>
          <w:cs/>
          <w:lang w:bidi="mr-IN"/>
        </w:rPr>
        <w:t>T</w:t>
      </w:r>
      <w:r w:rsidR="00280419" w:rsidRPr="005D0F51">
        <w:rPr>
          <w:rFonts w:asciiTheme="minorHAnsi" w:hAnsiTheme="minorHAnsi" w:cstheme="minorHAnsi"/>
          <w:sz w:val="24"/>
          <w:szCs w:val="24"/>
          <w:cs/>
          <w:lang w:bidi="mr-IN"/>
        </w:rPr>
        <w:t xml:space="preserve">he </w:t>
      </w:r>
      <w:r w:rsidR="00280419" w:rsidRPr="005D0F51">
        <w:rPr>
          <w:rFonts w:asciiTheme="minorHAnsi" w:hAnsiTheme="minorHAnsi" w:cstheme="minorHAnsi"/>
          <w:bCs/>
          <w:sz w:val="24"/>
          <w:szCs w:val="24"/>
        </w:rPr>
        <w:t>p</w:t>
      </w:r>
      <w:r w:rsidR="002E7891" w:rsidRPr="005D0F51">
        <w:rPr>
          <w:rFonts w:asciiTheme="minorHAnsi" w:hAnsiTheme="minorHAnsi" w:cstheme="minorHAnsi"/>
          <w:bCs/>
          <w:sz w:val="24"/>
          <w:szCs w:val="24"/>
        </w:rPr>
        <w:t>rocess needs to be clear, fair, and equitably applied.</w:t>
      </w:r>
    </w:p>
    <w:p w14:paraId="2E4015D1" w14:textId="77777777" w:rsidR="002E7891" w:rsidRPr="005D0F51" w:rsidRDefault="00E35E47" w:rsidP="00EF317A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 xml:space="preserve">Equivalency is for the entire discipline.  </w:t>
      </w:r>
      <w:r w:rsidRPr="005D0F51">
        <w:rPr>
          <w:rFonts w:asciiTheme="minorHAnsi" w:hAnsiTheme="minorHAnsi"/>
          <w:b/>
          <w:sz w:val="24"/>
          <w:szCs w:val="24"/>
          <w:u w:val="single"/>
        </w:rPr>
        <w:t>There is no single-</w:t>
      </w:r>
      <w:r w:rsidR="002E7891" w:rsidRPr="005D0F51">
        <w:rPr>
          <w:rFonts w:asciiTheme="minorHAnsi" w:hAnsiTheme="minorHAnsi"/>
          <w:b/>
          <w:sz w:val="24"/>
          <w:szCs w:val="24"/>
          <w:u w:val="single"/>
        </w:rPr>
        <w:t>course equivalency</w:t>
      </w:r>
    </w:p>
    <w:p w14:paraId="6B91AC3E" w14:textId="77777777" w:rsidR="00F06D42" w:rsidRPr="005D0F51" w:rsidRDefault="00F06D42" w:rsidP="00EF317A">
      <w:pPr>
        <w:rPr>
          <w:rFonts w:asciiTheme="minorHAnsi" w:hAnsiTheme="minorHAnsi"/>
          <w:sz w:val="24"/>
          <w:szCs w:val="24"/>
        </w:rPr>
      </w:pPr>
    </w:p>
    <w:p w14:paraId="4E89C500" w14:textId="77777777" w:rsidR="008B4A66" w:rsidRPr="005D0F51" w:rsidRDefault="008B4A66" w:rsidP="00EF317A">
      <w:pPr>
        <w:spacing w:after="120"/>
        <w:rPr>
          <w:rFonts w:asciiTheme="minorHAnsi" w:hAnsiTheme="minorHAnsi"/>
          <w:b/>
          <w:sz w:val="24"/>
          <w:szCs w:val="24"/>
        </w:rPr>
      </w:pPr>
      <w:r w:rsidRPr="005D0F51">
        <w:rPr>
          <w:rFonts w:asciiTheme="minorHAnsi" w:hAnsiTheme="minorHAnsi"/>
          <w:b/>
          <w:sz w:val="24"/>
          <w:szCs w:val="24"/>
        </w:rPr>
        <w:t>Assigning courses to disciplines</w:t>
      </w:r>
    </w:p>
    <w:p w14:paraId="16578238" w14:textId="77777777" w:rsidR="008B4A66" w:rsidRPr="005D0F51" w:rsidRDefault="008B4A66" w:rsidP="00EF317A">
      <w:pPr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All courses must be assigned to at least one discipline from the Disciplines List.</w:t>
      </w:r>
    </w:p>
    <w:p w14:paraId="362B636E" w14:textId="77777777" w:rsidR="008B4A66" w:rsidRPr="005D0F51" w:rsidRDefault="008B4A66" w:rsidP="00EF317A">
      <w:pPr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 xml:space="preserve">The discipline determines the </w:t>
      </w:r>
      <w:r w:rsidRPr="005D0F51">
        <w:rPr>
          <w:rFonts w:asciiTheme="minorHAnsi" w:hAnsiTheme="minorHAnsi"/>
          <w:iCs/>
          <w:sz w:val="24"/>
          <w:szCs w:val="24"/>
        </w:rPr>
        <w:t>minimum qualifications necessary to teach a course</w:t>
      </w:r>
      <w:r w:rsidRPr="005D0F51">
        <w:rPr>
          <w:rFonts w:asciiTheme="minorHAnsi" w:hAnsiTheme="minorHAnsi"/>
          <w:sz w:val="24"/>
          <w:szCs w:val="24"/>
        </w:rPr>
        <w:t>.</w:t>
      </w:r>
    </w:p>
    <w:p w14:paraId="39923892" w14:textId="77777777" w:rsidR="008B4A66" w:rsidRPr="005D0F51" w:rsidRDefault="008B4A66" w:rsidP="00EF317A">
      <w:pPr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This is determined by local processes, but local senates have regulatory authority.</w:t>
      </w:r>
    </w:p>
    <w:p w14:paraId="0C15845B" w14:textId="5D8671BC" w:rsidR="001B470F" w:rsidRDefault="008B4A66" w:rsidP="006B09CB">
      <w:pPr>
        <w:numPr>
          <w:ilvl w:val="0"/>
          <w:numId w:val="4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 xml:space="preserve">Local process should include discipline faculty expertise with review and oversight by local Curriculum Committee, Senate, or both. </w:t>
      </w:r>
    </w:p>
    <w:p w14:paraId="09C63130" w14:textId="77777777" w:rsidR="006B09CB" w:rsidRPr="006B09CB" w:rsidRDefault="006B09CB" w:rsidP="006B09CB">
      <w:pPr>
        <w:spacing w:after="120"/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0834CDC" w14:textId="77777777" w:rsidR="001B470F" w:rsidRPr="005D0F51" w:rsidRDefault="001B470F" w:rsidP="001B470F">
      <w:pPr>
        <w:spacing w:after="120"/>
        <w:rPr>
          <w:rFonts w:asciiTheme="minorHAnsi" w:hAnsiTheme="minorHAnsi"/>
          <w:b/>
          <w:sz w:val="24"/>
          <w:szCs w:val="24"/>
        </w:rPr>
      </w:pPr>
      <w:r w:rsidRPr="005D0F51">
        <w:rPr>
          <w:rFonts w:asciiTheme="minorHAnsi" w:hAnsiTheme="minorHAnsi"/>
          <w:b/>
          <w:sz w:val="24"/>
          <w:szCs w:val="24"/>
        </w:rPr>
        <w:t>Disciplines vs. Departments</w:t>
      </w:r>
      <w:r>
        <w:rPr>
          <w:rFonts w:asciiTheme="minorHAnsi" w:hAnsiTheme="minorHAnsi"/>
          <w:b/>
          <w:sz w:val="24"/>
          <w:szCs w:val="24"/>
        </w:rPr>
        <w:t xml:space="preserve"> vs. Course Subject Codes</w:t>
      </w:r>
    </w:p>
    <w:p w14:paraId="3828576F" w14:textId="77777777" w:rsidR="001B470F" w:rsidRPr="005D0F51" w:rsidRDefault="001B470F" w:rsidP="001B470F">
      <w:pPr>
        <w:numPr>
          <w:ilvl w:val="1"/>
          <w:numId w:val="6"/>
        </w:numPr>
        <w:tabs>
          <w:tab w:val="num" w:pos="1350"/>
        </w:tabs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>Departments are locally defined organizational structures.</w:t>
      </w:r>
    </w:p>
    <w:p w14:paraId="7EAF0A0C" w14:textId="77777777" w:rsidR="001B470F" w:rsidRDefault="001B470F" w:rsidP="001B470F">
      <w:pPr>
        <w:numPr>
          <w:ilvl w:val="1"/>
          <w:numId w:val="6"/>
        </w:numPr>
        <w:spacing w:after="120"/>
        <w:rPr>
          <w:rFonts w:asciiTheme="minorHAnsi" w:hAnsiTheme="minorHAnsi"/>
          <w:sz w:val="24"/>
          <w:szCs w:val="24"/>
        </w:rPr>
      </w:pPr>
      <w:r w:rsidRPr="005D0F51">
        <w:rPr>
          <w:rFonts w:asciiTheme="minorHAnsi" w:hAnsiTheme="minorHAnsi"/>
          <w:sz w:val="24"/>
          <w:szCs w:val="24"/>
        </w:rPr>
        <w:t xml:space="preserve">Instructional faculty </w:t>
      </w:r>
      <w:r>
        <w:rPr>
          <w:rFonts w:asciiTheme="minorHAnsi" w:hAnsiTheme="minorHAnsi"/>
          <w:sz w:val="24"/>
          <w:szCs w:val="24"/>
        </w:rPr>
        <w:t xml:space="preserve">MQ requirement to </w:t>
      </w:r>
      <w:r w:rsidRPr="005D0F51">
        <w:rPr>
          <w:rFonts w:asciiTheme="minorHAnsi" w:hAnsiTheme="minorHAnsi"/>
          <w:sz w:val="24"/>
          <w:szCs w:val="24"/>
        </w:rPr>
        <w:t xml:space="preserve">teach courses </w:t>
      </w:r>
      <w:r>
        <w:rPr>
          <w:rFonts w:asciiTheme="minorHAnsi" w:hAnsiTheme="minorHAnsi"/>
          <w:sz w:val="24"/>
          <w:szCs w:val="24"/>
        </w:rPr>
        <w:t xml:space="preserve">determined by course </w:t>
      </w:r>
      <w:r>
        <w:rPr>
          <w:rFonts w:asciiTheme="minorHAnsi" w:hAnsiTheme="minorHAnsi"/>
          <w:i/>
          <w:iCs/>
          <w:sz w:val="24"/>
          <w:szCs w:val="24"/>
        </w:rPr>
        <w:t>assignments</w:t>
      </w:r>
      <w:r w:rsidRPr="005D0F51">
        <w:rPr>
          <w:rFonts w:asciiTheme="minorHAnsi" w:hAnsiTheme="minorHAnsi"/>
          <w:i/>
          <w:iCs/>
          <w:sz w:val="24"/>
          <w:szCs w:val="24"/>
        </w:rPr>
        <w:t xml:space="preserve"> to disciplines, not department</w:t>
      </w:r>
      <w:r>
        <w:rPr>
          <w:rFonts w:asciiTheme="minorHAnsi" w:hAnsiTheme="minorHAnsi"/>
          <w:i/>
          <w:iCs/>
          <w:sz w:val="24"/>
          <w:szCs w:val="24"/>
        </w:rPr>
        <w:t xml:space="preserve"> names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1B470F">
        <w:rPr>
          <w:rFonts w:asciiTheme="minorHAnsi" w:hAnsiTheme="minorHAnsi"/>
          <w:i/>
          <w:sz w:val="24"/>
          <w:szCs w:val="24"/>
        </w:rPr>
        <w:t>or course subject codes.</w:t>
      </w:r>
    </w:p>
    <w:p w14:paraId="1C216E90" w14:textId="77777777" w:rsidR="001B470F" w:rsidRPr="005D0F51" w:rsidRDefault="001B470F" w:rsidP="001B470F">
      <w:pPr>
        <w:spacing w:after="120"/>
        <w:rPr>
          <w:rFonts w:asciiTheme="minorHAnsi" w:hAnsiTheme="minorHAnsi"/>
          <w:sz w:val="24"/>
          <w:szCs w:val="24"/>
        </w:rPr>
      </w:pPr>
    </w:p>
    <w:p w14:paraId="499B5C0F" w14:textId="77777777" w:rsidR="00B32644" w:rsidRPr="005D0F51" w:rsidRDefault="00B32644" w:rsidP="00EF317A">
      <w:pPr>
        <w:spacing w:after="120"/>
        <w:rPr>
          <w:rFonts w:asciiTheme="minorHAnsi" w:hAnsiTheme="minorHAnsi"/>
          <w:sz w:val="28"/>
          <w:szCs w:val="28"/>
        </w:rPr>
      </w:pPr>
    </w:p>
    <w:sectPr w:rsidR="00B32644" w:rsidRPr="005D0F51" w:rsidSect="002B1F7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02B1"/>
    <w:multiLevelType w:val="hybridMultilevel"/>
    <w:tmpl w:val="D2FC9684"/>
    <w:lvl w:ilvl="0" w:tplc="CA5A5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EE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A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6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E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AE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F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C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2C1A21"/>
    <w:multiLevelType w:val="hybridMultilevel"/>
    <w:tmpl w:val="294489B6"/>
    <w:lvl w:ilvl="0" w:tplc="7E0E8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8D6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DC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2A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2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1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A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E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F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4F6602"/>
    <w:multiLevelType w:val="hybridMultilevel"/>
    <w:tmpl w:val="447821DA"/>
    <w:lvl w:ilvl="0" w:tplc="314A6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6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B03EDF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CE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AD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2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80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8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414A1E"/>
    <w:multiLevelType w:val="hybridMultilevel"/>
    <w:tmpl w:val="3FD40008"/>
    <w:lvl w:ilvl="0" w:tplc="7B1C8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62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28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C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EA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8E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2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4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A8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52759C7"/>
    <w:multiLevelType w:val="hybridMultilevel"/>
    <w:tmpl w:val="F4C84180"/>
    <w:lvl w:ilvl="0" w:tplc="FDEC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6B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8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62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8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63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4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A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4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CF1F87"/>
    <w:multiLevelType w:val="hybridMultilevel"/>
    <w:tmpl w:val="65643D58"/>
    <w:lvl w:ilvl="0" w:tplc="AF0CE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3E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0E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6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8E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C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E7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65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6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43"/>
    <w:rsid w:val="000400EC"/>
    <w:rsid w:val="001B470F"/>
    <w:rsid w:val="00280419"/>
    <w:rsid w:val="00281D9D"/>
    <w:rsid w:val="002B1F7F"/>
    <w:rsid w:val="002D187F"/>
    <w:rsid w:val="002E7891"/>
    <w:rsid w:val="00353ED9"/>
    <w:rsid w:val="003A29EF"/>
    <w:rsid w:val="00500D36"/>
    <w:rsid w:val="00565FAA"/>
    <w:rsid w:val="005D0F51"/>
    <w:rsid w:val="006B09CB"/>
    <w:rsid w:val="007124EE"/>
    <w:rsid w:val="008369E3"/>
    <w:rsid w:val="00840343"/>
    <w:rsid w:val="008B4A66"/>
    <w:rsid w:val="00B32644"/>
    <w:rsid w:val="00B33120"/>
    <w:rsid w:val="00B37FE4"/>
    <w:rsid w:val="00C3257F"/>
    <w:rsid w:val="00D749C9"/>
    <w:rsid w:val="00E35E47"/>
    <w:rsid w:val="00EF317A"/>
    <w:rsid w:val="00F06D42"/>
    <w:rsid w:val="00F24DDB"/>
    <w:rsid w:val="00F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B47A"/>
  <w15:chartTrackingRefBased/>
  <w15:docId w15:val="{E39700E1-CA6A-478F-BDE7-98E25EA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3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1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8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5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chemd</dc:creator>
  <cp:keywords/>
  <dc:description/>
  <cp:lastModifiedBy>Microsoft Office User</cp:lastModifiedBy>
  <cp:revision>2</cp:revision>
  <cp:lastPrinted>2017-06-13T21:48:00Z</cp:lastPrinted>
  <dcterms:created xsi:type="dcterms:W3CDTF">2017-06-15T13:22:00Z</dcterms:created>
  <dcterms:modified xsi:type="dcterms:W3CDTF">2017-06-15T13:22:00Z</dcterms:modified>
</cp:coreProperties>
</file>