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D451" w14:textId="5455D72D" w:rsidR="00286890" w:rsidRPr="001B1A9D" w:rsidRDefault="00B94D45" w:rsidP="00B94D45">
      <w:pPr>
        <w:pStyle w:val="Title"/>
        <w:rPr>
          <w:sz w:val="24"/>
          <w:szCs w:val="24"/>
        </w:rPr>
      </w:pPr>
      <w:r w:rsidRPr="00B94D45">
        <w:rPr>
          <w:noProof/>
          <w:sz w:val="24"/>
          <w:szCs w:val="24"/>
        </w:rPr>
        <w:drawing>
          <wp:inline distT="0" distB="0" distL="0" distR="0" wp14:anchorId="7347A217" wp14:editId="03301D61">
            <wp:extent cx="2540000" cy="635000"/>
            <wp:effectExtent l="0" t="0" r="0" b="5080"/>
            <wp:docPr id="1" name="Picture 1" descr="Academic Senate for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Logo"/>
                    <pic:cNvPicPr/>
                  </pic:nvPicPr>
                  <pic:blipFill>
                    <a:blip r:embed="rId5"/>
                    <a:stretch>
                      <a:fillRect/>
                    </a:stretch>
                  </pic:blipFill>
                  <pic:spPr>
                    <a:xfrm>
                      <a:off x="0" y="0"/>
                      <a:ext cx="2540000" cy="635000"/>
                    </a:xfrm>
                    <a:prstGeom prst="rect">
                      <a:avLst/>
                    </a:prstGeom>
                  </pic:spPr>
                </pic:pic>
              </a:graphicData>
            </a:graphic>
          </wp:inline>
        </w:drawing>
      </w:r>
    </w:p>
    <w:p w14:paraId="5ED1DDF9" w14:textId="77777777" w:rsidR="004522F4" w:rsidRPr="001B1A9D" w:rsidRDefault="004522F4"/>
    <w:p w14:paraId="43C4D880" w14:textId="5A50257D" w:rsidR="00F43986" w:rsidRPr="00B94D45" w:rsidRDefault="00BE6936" w:rsidP="00F43986">
      <w:pPr>
        <w:jc w:val="center"/>
        <w:rPr>
          <w:b/>
          <w:sz w:val="28"/>
          <w:szCs w:val="28"/>
        </w:rPr>
      </w:pPr>
      <w:r w:rsidRPr="00B94D45">
        <w:rPr>
          <w:b/>
          <w:sz w:val="28"/>
          <w:szCs w:val="28"/>
        </w:rPr>
        <w:t>Legislative and Advocacy Committee</w:t>
      </w:r>
    </w:p>
    <w:p w14:paraId="2B100192" w14:textId="48A3D6F2" w:rsidR="00BE6936" w:rsidRDefault="00024DE1" w:rsidP="00F43986">
      <w:pPr>
        <w:jc w:val="center"/>
      </w:pPr>
      <w:r>
        <w:t>February 15</w:t>
      </w:r>
      <w:r w:rsidR="00BE6936">
        <w:t>, 202</w:t>
      </w:r>
      <w:r w:rsidR="00485201">
        <w:t>2</w:t>
      </w:r>
    </w:p>
    <w:p w14:paraId="680DA117" w14:textId="02C06295" w:rsidR="00380162" w:rsidRDefault="00024DE1" w:rsidP="000D743A">
      <w:pPr>
        <w:jc w:val="center"/>
      </w:pPr>
      <w:r>
        <w:t>3</w:t>
      </w:r>
      <w:r w:rsidR="00BE6936">
        <w:t>:</w:t>
      </w:r>
      <w:r w:rsidR="00380162">
        <w:t>3</w:t>
      </w:r>
      <w:r w:rsidR="00BE6936">
        <w:t xml:space="preserve">0 </w:t>
      </w:r>
      <w:r w:rsidR="00B94D45">
        <w:t>p</w:t>
      </w:r>
      <w:r w:rsidR="00BE6936">
        <w:t>m-</w:t>
      </w:r>
      <w:r w:rsidR="00BD2152">
        <w:t>5</w:t>
      </w:r>
      <w:r w:rsidR="00BE6936">
        <w:t>:</w:t>
      </w:r>
      <w:r>
        <w:t>00</w:t>
      </w:r>
      <w:r w:rsidR="00BE6936">
        <w:t xml:space="preserve"> </w:t>
      </w:r>
      <w:r w:rsidR="00B94D45">
        <w:t>pm</w:t>
      </w:r>
    </w:p>
    <w:p w14:paraId="21793BFC" w14:textId="77777777" w:rsidR="00F43986" w:rsidRPr="001B1A9D" w:rsidRDefault="00F43986" w:rsidP="00F43986">
      <w:pPr>
        <w:jc w:val="center"/>
        <w:rPr>
          <w:b/>
        </w:rPr>
      </w:pPr>
    </w:p>
    <w:p w14:paraId="42FF07AA" w14:textId="300DF4E6" w:rsidR="00F43986" w:rsidRPr="00D12D93" w:rsidRDefault="00B932FC" w:rsidP="00F43986">
      <w:pPr>
        <w:jc w:val="center"/>
        <w:rPr>
          <w:b/>
          <w:bCs/>
        </w:rPr>
      </w:pPr>
      <w:r w:rsidRPr="00D12D93">
        <w:rPr>
          <w:b/>
          <w:bCs/>
        </w:rPr>
        <w:t>MINUTES</w:t>
      </w:r>
    </w:p>
    <w:p w14:paraId="4CD5EBC9" w14:textId="77777777" w:rsidR="00F43986" w:rsidRPr="001B1A9D" w:rsidRDefault="00F43986" w:rsidP="00F43986"/>
    <w:p w14:paraId="45C34E7E" w14:textId="6143F3D1" w:rsidR="00F43986" w:rsidRPr="001B1A9D" w:rsidRDefault="00F43986" w:rsidP="00F43986">
      <w:pPr>
        <w:rPr>
          <w:b/>
        </w:rPr>
      </w:pPr>
      <w:r w:rsidRPr="001B1A9D">
        <w:rPr>
          <w:b/>
        </w:rPr>
        <w:t>Members Present</w:t>
      </w:r>
      <w:r w:rsidRPr="001B1A9D">
        <w:t xml:space="preserve">: </w:t>
      </w:r>
      <w:r w:rsidR="00787456">
        <w:t xml:space="preserve">Ginni May (chair), </w:t>
      </w:r>
      <w:r w:rsidR="00B94D45">
        <w:t xml:space="preserve">Christopher Howerton </w:t>
      </w:r>
      <w:r w:rsidR="00787456">
        <w:t>(2</w:t>
      </w:r>
      <w:r w:rsidR="00787456" w:rsidRPr="00787456">
        <w:rPr>
          <w:vertAlign w:val="superscript"/>
        </w:rPr>
        <w:t>nd</w:t>
      </w:r>
      <w:r w:rsidR="00787456">
        <w:t xml:space="preserve">), </w:t>
      </w:r>
      <w:r w:rsidR="00B94D45" w:rsidRPr="00B932FC">
        <w:t>Kathleen Bruce,</w:t>
      </w:r>
      <w:r w:rsidR="00B94D45" w:rsidRPr="002946D8">
        <w:t xml:space="preserve"> </w:t>
      </w:r>
      <w:r w:rsidR="00B94D45" w:rsidRPr="002E639E">
        <w:t>Ric Epps,</w:t>
      </w:r>
      <w:r w:rsidR="0045259D">
        <w:t xml:space="preserve"> Maria Figueroa,</w:t>
      </w:r>
      <w:r w:rsidR="00B94D45">
        <w:t xml:space="preserve"> Jeffrey Hernandez, June Yang </w:t>
      </w:r>
    </w:p>
    <w:p w14:paraId="6DB2A98C" w14:textId="77777777" w:rsidR="00F43986" w:rsidRPr="001B1A9D" w:rsidRDefault="00F43986" w:rsidP="00F43986"/>
    <w:p w14:paraId="7A1F642E" w14:textId="52307925" w:rsidR="00F43986" w:rsidRPr="00B932FC" w:rsidRDefault="008C17CC" w:rsidP="00F43986">
      <w:pPr>
        <w:rPr>
          <w:color w:val="00B050"/>
        </w:rPr>
      </w:pPr>
      <w:r>
        <w:rPr>
          <w:b/>
        </w:rPr>
        <w:t>Liaison</w:t>
      </w:r>
      <w:r w:rsidR="00F43986" w:rsidRPr="001B1A9D">
        <w:rPr>
          <w:b/>
        </w:rPr>
        <w:t>s</w:t>
      </w:r>
      <w:r w:rsidR="00F43986" w:rsidRPr="001B1A9D">
        <w:t xml:space="preserve">: </w:t>
      </w:r>
      <w:r w:rsidR="002210AB">
        <w:t>Jasmine Prasad (SSCCC)</w:t>
      </w:r>
      <w:r w:rsidR="001E39C8">
        <w:t xml:space="preserve">, </w:t>
      </w:r>
      <w:r w:rsidR="00C6296D" w:rsidRPr="004D0D76">
        <w:t>Sarah Thompson (FACCC)</w:t>
      </w:r>
    </w:p>
    <w:p w14:paraId="264B0B21" w14:textId="27F6BAF2" w:rsidR="008C17CC" w:rsidRDefault="008C17CC" w:rsidP="00F43986"/>
    <w:p w14:paraId="3F6E941B" w14:textId="57F403E0" w:rsidR="008C17CC" w:rsidRDefault="008C17CC" w:rsidP="00F43986">
      <w:r w:rsidRPr="008C17CC">
        <w:rPr>
          <w:b/>
        </w:rPr>
        <w:t>Guests</w:t>
      </w:r>
      <w:r>
        <w:t xml:space="preserve">: </w:t>
      </w:r>
    </w:p>
    <w:p w14:paraId="7A7C5B66" w14:textId="77777777" w:rsidR="000D743A" w:rsidRDefault="000D743A" w:rsidP="00F43986">
      <w:pPr>
        <w:rPr>
          <w:color w:val="00B050"/>
        </w:rPr>
      </w:pPr>
    </w:p>
    <w:p w14:paraId="474584E9" w14:textId="08CBD94B" w:rsidR="00B932FC" w:rsidRPr="000D743A" w:rsidRDefault="00B932FC" w:rsidP="00F43986">
      <w:r w:rsidRPr="000D743A">
        <w:t>Meeting started at 3:30</w:t>
      </w:r>
      <w:r w:rsidR="000D743A">
        <w:t xml:space="preserve"> </w:t>
      </w:r>
      <w:r w:rsidRPr="000D743A">
        <w:t>pm</w:t>
      </w:r>
      <w:r w:rsidR="000D743A">
        <w:t>.</w:t>
      </w:r>
    </w:p>
    <w:p w14:paraId="21533086" w14:textId="77777777" w:rsidR="00F43986" w:rsidRPr="001B1A9D" w:rsidRDefault="00F43986" w:rsidP="00F43986"/>
    <w:p w14:paraId="35CFD753" w14:textId="36493F4D" w:rsidR="00BD1CBA" w:rsidRDefault="003530DC" w:rsidP="00BD1CBA">
      <w:pPr>
        <w:pStyle w:val="ListParagraph"/>
        <w:numPr>
          <w:ilvl w:val="0"/>
          <w:numId w:val="3"/>
        </w:numPr>
      </w:pPr>
      <w:r>
        <w:t xml:space="preserve">Minutes taken by </w:t>
      </w:r>
      <w:r w:rsidR="00B94D45">
        <w:t>Christopher Howerton</w:t>
      </w:r>
    </w:p>
    <w:p w14:paraId="06DC9357" w14:textId="77777777" w:rsidR="00BD1CBA" w:rsidRDefault="00BD1CBA" w:rsidP="00BD1CBA">
      <w:pPr>
        <w:pStyle w:val="ListParagraph"/>
      </w:pPr>
    </w:p>
    <w:p w14:paraId="4843BAA0" w14:textId="3BB447A7" w:rsidR="00B94D45" w:rsidRPr="000D743A" w:rsidRDefault="00B94D45" w:rsidP="00B94D45">
      <w:pPr>
        <w:pStyle w:val="ListParagraph"/>
        <w:numPr>
          <w:ilvl w:val="0"/>
          <w:numId w:val="3"/>
        </w:numPr>
      </w:pPr>
      <w:r w:rsidRPr="001B1A9D">
        <w:t xml:space="preserve">Approval of </w:t>
      </w:r>
      <w:r w:rsidRPr="000D743A">
        <w:t>Agenda</w:t>
      </w:r>
      <w:r w:rsidR="002946D8" w:rsidRPr="000D743A">
        <w:t xml:space="preserve"> – </w:t>
      </w:r>
      <w:r w:rsidR="00B932FC" w:rsidRPr="000D743A">
        <w:t>(MSC)</w:t>
      </w:r>
      <w:r w:rsidR="004D0D76" w:rsidRPr="000D743A">
        <w:t xml:space="preserve"> – The chair shared additional documents in preparation for next week’s Legislative meetings.</w:t>
      </w:r>
    </w:p>
    <w:p w14:paraId="705A029C" w14:textId="77777777" w:rsidR="00F43986" w:rsidRPr="001B1A9D" w:rsidRDefault="00F43986" w:rsidP="00F43986"/>
    <w:p w14:paraId="4D1304A6" w14:textId="7C61F054" w:rsidR="00BD1CBA" w:rsidRPr="000D743A" w:rsidRDefault="00F43986" w:rsidP="00407ECA">
      <w:pPr>
        <w:pStyle w:val="ListParagraph"/>
        <w:numPr>
          <w:ilvl w:val="0"/>
          <w:numId w:val="3"/>
        </w:numPr>
      </w:pPr>
      <w:r w:rsidRPr="001B1A9D">
        <w:t>Approval of minutes</w:t>
      </w:r>
      <w:r w:rsidR="00486EAC">
        <w:t>:</w:t>
      </w:r>
      <w:r w:rsidR="00B94D45">
        <w:t xml:space="preserve"> </w:t>
      </w:r>
      <w:r w:rsidR="000D6784">
        <w:t xml:space="preserve">done via </w:t>
      </w:r>
      <w:r w:rsidR="000D6784" w:rsidRPr="000D743A">
        <w:t>email</w:t>
      </w:r>
      <w:r w:rsidR="004D0D76" w:rsidRPr="000D743A">
        <w:t xml:space="preserve"> – the committee affirmed the comfort with approving minutes via email.</w:t>
      </w:r>
    </w:p>
    <w:p w14:paraId="5452CAD3" w14:textId="77777777" w:rsidR="00FE2468" w:rsidRDefault="00FE2468" w:rsidP="00FE2468">
      <w:pPr>
        <w:pStyle w:val="ListParagraph"/>
      </w:pPr>
    </w:p>
    <w:p w14:paraId="181CD282" w14:textId="7D058609" w:rsidR="00380162" w:rsidRDefault="00F75EBD" w:rsidP="00C6296D">
      <w:pPr>
        <w:pStyle w:val="ListParagraph"/>
        <w:numPr>
          <w:ilvl w:val="0"/>
          <w:numId w:val="3"/>
        </w:numPr>
      </w:pPr>
      <w:r>
        <w:t>Announcements</w:t>
      </w:r>
      <w:r w:rsidR="003F215D">
        <w:t xml:space="preserve">: </w:t>
      </w:r>
      <w:r w:rsidR="00B932FC" w:rsidRPr="000D743A">
        <w:t>The chair shared the following announcements:</w:t>
      </w:r>
    </w:p>
    <w:p w14:paraId="58995872" w14:textId="0F5BCD4B" w:rsidR="00C157FE" w:rsidRDefault="007F5AC8" w:rsidP="00C157FE">
      <w:pPr>
        <w:pStyle w:val="ListParagraph"/>
        <w:numPr>
          <w:ilvl w:val="1"/>
          <w:numId w:val="3"/>
        </w:numPr>
      </w:pPr>
      <w:r>
        <w:t>Legislative and Advocacy Webinars with FACCC</w:t>
      </w:r>
      <w:r w:rsidR="00B87305">
        <w:t xml:space="preserve"> –</w:t>
      </w:r>
      <w:r w:rsidR="000D743A">
        <w:t xml:space="preserve"> </w:t>
      </w:r>
      <w:r w:rsidR="00A85389" w:rsidRPr="005F7FD1">
        <w:rPr>
          <w:b/>
          <w:bCs/>
        </w:rPr>
        <w:t xml:space="preserve">February </w:t>
      </w:r>
      <w:r w:rsidR="000D6784" w:rsidRPr="005F7FD1">
        <w:rPr>
          <w:b/>
          <w:bCs/>
        </w:rPr>
        <w:t>15</w:t>
      </w:r>
      <w:r w:rsidR="00A85389" w:rsidRPr="002E23FF">
        <w:t>, March 22, April 26, and May 24</w:t>
      </w:r>
      <w:r w:rsidR="00A85389">
        <w:t>; 6:00 pm – 8:00 pm</w:t>
      </w:r>
    </w:p>
    <w:p w14:paraId="58AE2DAB" w14:textId="77777777" w:rsidR="00C157FE" w:rsidRDefault="00C157FE" w:rsidP="00C157FE">
      <w:pPr>
        <w:pStyle w:val="ListParagraph"/>
        <w:ind w:left="1440"/>
      </w:pPr>
    </w:p>
    <w:p w14:paraId="468DDF6D" w14:textId="77777777" w:rsidR="000D743A" w:rsidRDefault="00D20F1E" w:rsidP="00C157FE">
      <w:pPr>
        <w:pStyle w:val="ListParagraph"/>
        <w:numPr>
          <w:ilvl w:val="1"/>
          <w:numId w:val="3"/>
        </w:numPr>
      </w:pPr>
      <w:r>
        <w:t>Rostrum Articles</w:t>
      </w:r>
      <w:r w:rsidR="000D743A">
        <w:t>:</w:t>
      </w:r>
      <w:r>
        <w:t xml:space="preserve"> </w:t>
      </w:r>
    </w:p>
    <w:p w14:paraId="1B3DF2E8" w14:textId="7CD88EC6" w:rsidR="00C157FE" w:rsidRDefault="000D743A" w:rsidP="000D743A">
      <w:pPr>
        <w:pStyle w:val="ListParagraph"/>
        <w:numPr>
          <w:ilvl w:val="0"/>
          <w:numId w:val="30"/>
        </w:numPr>
      </w:pPr>
      <w:r>
        <w:t>S</w:t>
      </w:r>
      <w:r w:rsidR="00D20F1E">
        <w:t>ubmitted</w:t>
      </w:r>
      <w:r w:rsidR="00C157FE">
        <w:t>:</w:t>
      </w:r>
    </w:p>
    <w:p w14:paraId="6807A86F" w14:textId="3A618A4E" w:rsidR="00C157FE" w:rsidRDefault="00C157FE" w:rsidP="000D743A">
      <w:pPr>
        <w:pStyle w:val="ListParagraph"/>
        <w:numPr>
          <w:ilvl w:val="1"/>
          <w:numId w:val="30"/>
        </w:numPr>
      </w:pPr>
      <w:r w:rsidRPr="00C157FE">
        <w:rPr>
          <w:i/>
        </w:rPr>
        <w:t>Cultivating Faculty Diversity: Support for Peer Mentors and Tutors</w:t>
      </w:r>
      <w:r>
        <w:t xml:space="preserve"> </w:t>
      </w:r>
      <w:r w:rsidR="007708DE">
        <w:t>by the LAC</w:t>
      </w:r>
    </w:p>
    <w:p w14:paraId="0D94F8B8" w14:textId="0A020013" w:rsidR="00D20F1E" w:rsidRPr="005F7FD1" w:rsidRDefault="007708DE" w:rsidP="000D743A">
      <w:pPr>
        <w:pStyle w:val="ListParagraph"/>
        <w:numPr>
          <w:ilvl w:val="1"/>
          <w:numId w:val="30"/>
        </w:numPr>
        <w:rPr>
          <w:i/>
        </w:rPr>
      </w:pPr>
      <w:r w:rsidRPr="007708DE">
        <w:rPr>
          <w:i/>
        </w:rPr>
        <w:t>Increasing Student Enrollment and Reducing Student Unit Accumulation: A Community College Paradox?</w:t>
      </w:r>
      <w:r>
        <w:rPr>
          <w:i/>
        </w:rPr>
        <w:t xml:space="preserve"> </w:t>
      </w:r>
      <w:r>
        <w:t>by May and Brill-Wynkoop</w:t>
      </w:r>
    </w:p>
    <w:p w14:paraId="09C991B4" w14:textId="6DC619A0" w:rsidR="005F7FD1" w:rsidRPr="000D743A" w:rsidRDefault="005F7FD1" w:rsidP="007708DE">
      <w:pPr>
        <w:pStyle w:val="ListParagraph"/>
        <w:numPr>
          <w:ilvl w:val="0"/>
          <w:numId w:val="30"/>
        </w:numPr>
        <w:rPr>
          <w:i/>
        </w:rPr>
      </w:pPr>
      <w:r>
        <w:rPr>
          <w:iCs/>
        </w:rPr>
        <w:t>Next Rostrum articles are due February 25, 2022.</w:t>
      </w:r>
      <w:r w:rsidR="001F3813">
        <w:rPr>
          <w:iCs/>
        </w:rPr>
        <w:t xml:space="preserve"> </w:t>
      </w:r>
      <w:r w:rsidR="001F3813" w:rsidRPr="000D743A">
        <w:rPr>
          <w:iCs/>
        </w:rPr>
        <w:t>The topic of AB</w:t>
      </w:r>
      <w:r w:rsidR="000D743A" w:rsidRPr="000D743A">
        <w:rPr>
          <w:iCs/>
        </w:rPr>
        <w:t xml:space="preserve"> </w:t>
      </w:r>
      <w:r w:rsidR="001F3813" w:rsidRPr="000D743A">
        <w:rPr>
          <w:iCs/>
        </w:rPr>
        <w:t>1705 may</w:t>
      </w:r>
      <w:r w:rsidR="000D743A" w:rsidRPr="000D743A">
        <w:rPr>
          <w:iCs/>
        </w:rPr>
        <w:t xml:space="preserve"> </w:t>
      </w:r>
      <w:r w:rsidR="001F3813" w:rsidRPr="000D743A">
        <w:rPr>
          <w:iCs/>
        </w:rPr>
        <w:t>be an opportunity for a future article. The chair reminded</w:t>
      </w:r>
      <w:r w:rsidR="000D743A" w:rsidRPr="000D743A">
        <w:rPr>
          <w:iCs/>
        </w:rPr>
        <w:t xml:space="preserve"> the committee</w:t>
      </w:r>
      <w:r w:rsidR="001F3813" w:rsidRPr="000D743A">
        <w:rPr>
          <w:iCs/>
        </w:rPr>
        <w:t xml:space="preserve"> that Rostrum articles do not have to be solely submitted by a committee but could be submitted by individual faculty. </w:t>
      </w:r>
    </w:p>
    <w:p w14:paraId="5F66CC7F" w14:textId="77777777" w:rsidR="00C157FE" w:rsidRDefault="00C157FE" w:rsidP="00C157FE">
      <w:pPr>
        <w:pStyle w:val="ListParagraph"/>
      </w:pPr>
    </w:p>
    <w:p w14:paraId="3CDC02DE" w14:textId="5B189CBE" w:rsidR="00C157FE" w:rsidRDefault="005F7FD1" w:rsidP="00A85389">
      <w:pPr>
        <w:pStyle w:val="ListParagraph"/>
        <w:numPr>
          <w:ilvl w:val="1"/>
          <w:numId w:val="3"/>
        </w:numPr>
      </w:pPr>
      <w:r>
        <w:t xml:space="preserve">The ASCCC Executive Committee acted to support AB 1187, AB 1505, AB 1606, and </w:t>
      </w:r>
      <w:r w:rsidR="001F3813">
        <w:t>SR 45</w:t>
      </w:r>
      <w:r>
        <w:t xml:space="preserve"> all as of 2/5/22.</w:t>
      </w:r>
      <w:r w:rsidR="004D0D76">
        <w:t xml:space="preserve"> </w:t>
      </w:r>
    </w:p>
    <w:p w14:paraId="12EEE1D7" w14:textId="31A43E27" w:rsidR="00C65A41" w:rsidRDefault="00C65A41" w:rsidP="00C65A41"/>
    <w:p w14:paraId="5F810438" w14:textId="5D12A659" w:rsidR="00D20F1E" w:rsidRDefault="00C65A41" w:rsidP="00D20F1E">
      <w:pPr>
        <w:pStyle w:val="ListParagraph"/>
        <w:numPr>
          <w:ilvl w:val="1"/>
          <w:numId w:val="3"/>
        </w:numPr>
      </w:pPr>
      <w:r>
        <w:t>Liaison Newsletter was sent out January 31.</w:t>
      </w:r>
      <w:r w:rsidR="00014FEC">
        <w:t xml:space="preserve"> </w:t>
      </w:r>
    </w:p>
    <w:p w14:paraId="1B41B0C8" w14:textId="63921EA2" w:rsidR="00FA10B9" w:rsidRDefault="00FA10B9" w:rsidP="009B6A93"/>
    <w:p w14:paraId="69EB60D1" w14:textId="2F849BC5" w:rsidR="00010E7D" w:rsidRDefault="00010E7D" w:rsidP="005F7FD1">
      <w:pPr>
        <w:pStyle w:val="ListParagraph"/>
        <w:numPr>
          <w:ilvl w:val="0"/>
          <w:numId w:val="3"/>
        </w:numPr>
      </w:pPr>
      <w:r w:rsidRPr="00010E7D">
        <w:rPr>
          <w:b/>
          <w:bCs/>
        </w:rPr>
        <w:lastRenderedPageBreak/>
        <w:t>Discussion/Action</w:t>
      </w:r>
      <w:r>
        <w:t>: Legislation</w:t>
      </w:r>
    </w:p>
    <w:p w14:paraId="500D36EA" w14:textId="3EB3917D" w:rsidR="00577C49" w:rsidRPr="009F4DDC" w:rsidRDefault="00014FEC" w:rsidP="00014FEC">
      <w:pPr>
        <w:pStyle w:val="ListParagraph"/>
      </w:pPr>
      <w:r w:rsidRPr="009F4DDC">
        <w:t>The committee reviewed the following and was updated on each</w:t>
      </w:r>
      <w:r w:rsidR="009F4DDC">
        <w:t>:</w:t>
      </w:r>
    </w:p>
    <w:p w14:paraId="0D589C93" w14:textId="0FE40C84" w:rsidR="00014FEC" w:rsidRPr="00965511" w:rsidRDefault="00014FEC" w:rsidP="00577C49">
      <w:pPr>
        <w:pStyle w:val="ListParagraph"/>
        <w:numPr>
          <w:ilvl w:val="0"/>
          <w:numId w:val="33"/>
        </w:numPr>
      </w:pPr>
      <w:r w:rsidRPr="00965511">
        <w:t>AB</w:t>
      </w:r>
      <w:r w:rsidR="009F4DDC" w:rsidRPr="00965511">
        <w:t xml:space="preserve"> </w:t>
      </w:r>
      <w:r w:rsidRPr="00965511">
        <w:t>1705</w:t>
      </w:r>
      <w:r w:rsidR="00965511">
        <w:t xml:space="preserve"> (Irwin)</w:t>
      </w:r>
      <w:r w:rsidR="009F4DDC" w:rsidRPr="00965511">
        <w:t xml:space="preserve"> – </w:t>
      </w:r>
      <w:r w:rsidR="00B3703E">
        <w:t xml:space="preserve">Described as “clean up language” for AB 705 (Irwin, 2017). </w:t>
      </w:r>
      <w:r w:rsidR="00577C49" w:rsidRPr="00965511">
        <w:t>The committee</w:t>
      </w:r>
      <w:r w:rsidRPr="00965511">
        <w:t xml:space="preserve"> discussed some </w:t>
      </w:r>
      <w:r w:rsidR="00965511" w:rsidRPr="00965511">
        <w:t xml:space="preserve">possible </w:t>
      </w:r>
      <w:r w:rsidRPr="00965511">
        <w:t>concerns</w:t>
      </w:r>
      <w:r w:rsidR="00965511" w:rsidRPr="00965511">
        <w:t xml:space="preserve"> with the current language</w:t>
      </w:r>
      <w:r w:rsidRPr="00965511">
        <w:t>. There is hope to work with the bill’s author. Currently</w:t>
      </w:r>
      <w:r w:rsidR="00C566B0" w:rsidRPr="00965511">
        <w:t>, there is</w:t>
      </w:r>
      <w:r w:rsidRPr="00965511">
        <w:t xml:space="preserve"> no recommendation </w:t>
      </w:r>
      <w:r w:rsidR="00C566B0" w:rsidRPr="00965511">
        <w:t>for</w:t>
      </w:r>
      <w:r w:rsidRPr="00965511">
        <w:t xml:space="preserve"> a position for this bill. </w:t>
      </w:r>
      <w:r w:rsidR="00965511" w:rsidRPr="00965511">
        <w:t xml:space="preserve">The </w:t>
      </w:r>
      <w:r w:rsidRPr="00965511">
        <w:t xml:space="preserve">SSCCC Liaison reported the work of the student senate advocating for </w:t>
      </w:r>
      <w:r w:rsidR="00577C49" w:rsidRPr="00965511">
        <w:t xml:space="preserve">the </w:t>
      </w:r>
      <w:r w:rsidR="00C566B0" w:rsidRPr="00965511">
        <w:t>bill</w:t>
      </w:r>
      <w:r w:rsidR="00965511" w:rsidRPr="00965511">
        <w:t xml:space="preserve"> have </w:t>
      </w:r>
      <w:r w:rsidR="00577C49" w:rsidRPr="00965511">
        <w:t xml:space="preserve">a request to meet with the bill’s author by SSCCC. </w:t>
      </w:r>
      <w:r w:rsidR="00965511" w:rsidRPr="00965511">
        <w:t xml:space="preserve">The </w:t>
      </w:r>
      <w:r w:rsidR="00577C49" w:rsidRPr="00965511">
        <w:t xml:space="preserve">FACCC Liaison shared some additional concerns and some trends in practice by various districts. The chair will update the committee </w:t>
      </w:r>
      <w:r w:rsidR="00965511" w:rsidRPr="00965511">
        <w:t>as</w:t>
      </w:r>
      <w:r w:rsidR="00577C49" w:rsidRPr="00965511">
        <w:t xml:space="preserve"> additional information </w:t>
      </w:r>
      <w:r w:rsidR="00965511" w:rsidRPr="00965511">
        <w:t>arises.</w:t>
      </w:r>
    </w:p>
    <w:p w14:paraId="74382324" w14:textId="77777777" w:rsidR="00965511" w:rsidRPr="00965511" w:rsidRDefault="00965511" w:rsidP="00965511">
      <w:pPr>
        <w:pStyle w:val="ListParagraph"/>
        <w:ind w:left="1440"/>
      </w:pPr>
    </w:p>
    <w:p w14:paraId="2EBFA035" w14:textId="7E462BB2" w:rsidR="00577C49" w:rsidRPr="009208D0" w:rsidRDefault="00577C49" w:rsidP="00577C49">
      <w:pPr>
        <w:pStyle w:val="ListParagraph"/>
        <w:numPr>
          <w:ilvl w:val="0"/>
          <w:numId w:val="33"/>
        </w:numPr>
      </w:pPr>
      <w:r w:rsidRPr="009208D0">
        <w:t>AB</w:t>
      </w:r>
      <w:r w:rsidR="00965511" w:rsidRPr="009208D0">
        <w:t xml:space="preserve"> </w:t>
      </w:r>
      <w:r w:rsidRPr="009208D0">
        <w:t>1746</w:t>
      </w:r>
      <w:r w:rsidR="00B3703E" w:rsidRPr="009208D0">
        <w:t xml:space="preserve"> (Medina)</w:t>
      </w:r>
      <w:r w:rsidRPr="009208D0">
        <w:t xml:space="preserve"> – Reintroduce</w:t>
      </w:r>
      <w:r w:rsidR="00965511" w:rsidRPr="009208D0">
        <w:t>s</w:t>
      </w:r>
      <w:r w:rsidRPr="009208D0">
        <w:t xml:space="preserve"> AB</w:t>
      </w:r>
      <w:r w:rsidR="00965511" w:rsidRPr="009208D0">
        <w:t xml:space="preserve"> </w:t>
      </w:r>
      <w:r w:rsidRPr="009208D0">
        <w:t>1456</w:t>
      </w:r>
      <w:r w:rsidR="00965511" w:rsidRPr="009208D0">
        <w:t xml:space="preserve"> (Medina, 2021)</w:t>
      </w:r>
      <w:r w:rsidRPr="009208D0">
        <w:t xml:space="preserve"> </w:t>
      </w:r>
      <w:r w:rsidR="00965511" w:rsidRPr="009208D0">
        <w:t>which</w:t>
      </w:r>
      <w:r w:rsidRPr="009208D0">
        <w:t xml:space="preserve"> was vetoed by the governor due to </w:t>
      </w:r>
      <w:r w:rsidR="007716BA" w:rsidRPr="009208D0">
        <w:t>budget implications</w:t>
      </w:r>
      <w:r w:rsidRPr="009208D0">
        <w:t xml:space="preserve">. </w:t>
      </w:r>
      <w:r w:rsidR="00B3703E" w:rsidRPr="009208D0">
        <w:t>This bill addresses</w:t>
      </w:r>
      <w:r w:rsidRPr="009208D0">
        <w:t xml:space="preserve"> those concerns. Currently we do not have a position, but we may consider taking one. This version has more funding for community college students. </w:t>
      </w:r>
      <w:r w:rsidR="00B3703E" w:rsidRPr="00964D82">
        <w:rPr>
          <w:b/>
          <w:bCs/>
          <w:color w:val="0070C0"/>
        </w:rPr>
        <w:t>ACTION</w:t>
      </w:r>
      <w:r w:rsidR="00B3703E" w:rsidRPr="009208D0">
        <w:t>: The</w:t>
      </w:r>
      <w:r w:rsidR="007716BA" w:rsidRPr="009208D0">
        <w:t xml:space="preserve"> committee agree</w:t>
      </w:r>
      <w:r w:rsidR="00B3703E" w:rsidRPr="009208D0">
        <w:t>d</w:t>
      </w:r>
      <w:r w:rsidR="007716BA" w:rsidRPr="009208D0">
        <w:t xml:space="preserve"> to </w:t>
      </w:r>
      <w:r w:rsidR="00A96388">
        <w:t>recommend</w:t>
      </w:r>
      <w:r w:rsidR="007716BA" w:rsidRPr="009208D0">
        <w:t xml:space="preserve"> a </w:t>
      </w:r>
      <w:r w:rsidR="00A96388">
        <w:t xml:space="preserve">position of support in the form of a </w:t>
      </w:r>
      <w:r w:rsidR="007716BA" w:rsidRPr="009208D0">
        <w:t>resolution</w:t>
      </w:r>
      <w:r w:rsidR="00A96388">
        <w:t xml:space="preserve"> </w:t>
      </w:r>
      <w:r w:rsidR="00A96388" w:rsidRPr="009208D0">
        <w:t>(including “as of date” to be determined with the Executive Committee)</w:t>
      </w:r>
      <w:r w:rsidR="00A96388">
        <w:t xml:space="preserve"> </w:t>
      </w:r>
      <w:r w:rsidR="005871C7">
        <w:t>for consideration</w:t>
      </w:r>
      <w:r w:rsidR="00A96388">
        <w:t xml:space="preserve"> </w:t>
      </w:r>
      <w:r w:rsidR="00A96388" w:rsidRPr="009208D0">
        <w:t>by the delegates at the spring plenary session</w:t>
      </w:r>
      <w:r w:rsidR="00D95EC6">
        <w:t xml:space="preserve"> </w:t>
      </w:r>
      <w:r w:rsidR="00A96388">
        <w:t>and</w:t>
      </w:r>
      <w:r w:rsidR="005871C7">
        <w:t xml:space="preserve"> also</w:t>
      </w:r>
      <w:r w:rsidR="00A96388">
        <w:t xml:space="preserve"> submit</w:t>
      </w:r>
      <w:r w:rsidR="005871C7">
        <w:t xml:space="preserve"> the draft resolution</w:t>
      </w:r>
      <w:r w:rsidR="00A96388">
        <w:t xml:space="preserve"> to the ASCCC Executive Committee</w:t>
      </w:r>
      <w:r w:rsidR="007716BA" w:rsidRPr="009208D0">
        <w:t xml:space="preserve"> for</w:t>
      </w:r>
      <w:r w:rsidR="00B3703E" w:rsidRPr="009208D0">
        <w:t xml:space="preserve"> </w:t>
      </w:r>
      <w:r w:rsidR="007716BA" w:rsidRPr="009208D0">
        <w:t>consideration.</w:t>
      </w:r>
      <w:r w:rsidR="005871C7">
        <w:t xml:space="preserve"> May will draft the resolution.</w:t>
      </w:r>
      <w:r w:rsidR="007716BA" w:rsidRPr="009208D0">
        <w:t xml:space="preserve"> The SSCCC</w:t>
      </w:r>
      <w:r w:rsidR="00D95EC6">
        <w:t xml:space="preserve"> Liaison shared that the SSCCC</w:t>
      </w:r>
      <w:r w:rsidR="007716BA" w:rsidRPr="009208D0">
        <w:t xml:space="preserve"> support</w:t>
      </w:r>
      <w:r w:rsidR="009208D0" w:rsidRPr="009208D0">
        <w:t>s</w:t>
      </w:r>
      <w:r w:rsidR="007716BA" w:rsidRPr="009208D0">
        <w:t xml:space="preserve"> this bill. The chair will work with the ASCCC Resolution Committee for submission.</w:t>
      </w:r>
    </w:p>
    <w:p w14:paraId="648B27ED" w14:textId="77777777" w:rsidR="009208D0" w:rsidRPr="00D95EC6" w:rsidRDefault="009208D0" w:rsidP="009208D0"/>
    <w:p w14:paraId="3F03E1E2" w14:textId="650759F3" w:rsidR="00577C49" w:rsidRPr="00D95EC6" w:rsidRDefault="007716BA" w:rsidP="00577C49">
      <w:pPr>
        <w:pStyle w:val="ListParagraph"/>
        <w:numPr>
          <w:ilvl w:val="0"/>
          <w:numId w:val="33"/>
        </w:numPr>
      </w:pPr>
      <w:r w:rsidRPr="00D95EC6">
        <w:t>SR</w:t>
      </w:r>
      <w:r w:rsidR="005871C7">
        <w:t xml:space="preserve"> </w:t>
      </w:r>
      <w:r w:rsidRPr="00D95EC6">
        <w:t xml:space="preserve">45 – </w:t>
      </w:r>
      <w:r w:rsidR="00D95EC6" w:rsidRPr="00964D82">
        <w:rPr>
          <w:b/>
          <w:bCs/>
          <w:color w:val="0070C0"/>
        </w:rPr>
        <w:t>ACTION</w:t>
      </w:r>
      <w:r w:rsidR="00D95EC6" w:rsidRPr="009208D0">
        <w:t xml:space="preserve">: </w:t>
      </w:r>
      <w:r w:rsidR="00A96388">
        <w:t>In collaboration with the ASCCC Educational Policies Committee, t</w:t>
      </w:r>
      <w:r w:rsidR="00A96388" w:rsidRPr="009208D0">
        <w:t xml:space="preserve">he </w:t>
      </w:r>
      <w:r w:rsidR="00A96388">
        <w:t>LAC</w:t>
      </w:r>
      <w:r w:rsidR="00A96388" w:rsidRPr="009208D0">
        <w:t xml:space="preserve"> agreed to</w:t>
      </w:r>
      <w:r w:rsidR="00A96388">
        <w:t xml:space="preserve"> recommend a position of support in the form of</w:t>
      </w:r>
      <w:r w:rsidR="00A96388" w:rsidRPr="009208D0">
        <w:t xml:space="preserve"> a resolution</w:t>
      </w:r>
      <w:r w:rsidR="00A96388">
        <w:t xml:space="preserve"> </w:t>
      </w:r>
      <w:r w:rsidR="005871C7">
        <w:t>for</w:t>
      </w:r>
      <w:r w:rsidR="00A96388">
        <w:t xml:space="preserve"> consider</w:t>
      </w:r>
      <w:r w:rsidR="005871C7">
        <w:t>ation</w:t>
      </w:r>
      <w:r w:rsidR="00A96388">
        <w:t xml:space="preserve"> by the delegates at the spring plenary session and</w:t>
      </w:r>
      <w:r w:rsidR="005871C7">
        <w:t xml:space="preserve"> also</w:t>
      </w:r>
      <w:r w:rsidR="00A96388">
        <w:t xml:space="preserve"> </w:t>
      </w:r>
      <w:r w:rsidR="005871C7">
        <w:t>submit</w:t>
      </w:r>
      <w:r w:rsidR="00A96388">
        <w:t xml:space="preserve"> the draft resolution to</w:t>
      </w:r>
      <w:r w:rsidR="005871C7">
        <w:t xml:space="preserve"> the ASCCC</w:t>
      </w:r>
      <w:r w:rsidR="00A96388" w:rsidRPr="009208D0">
        <w:t xml:space="preserve"> Executive Committee for consideration. </w:t>
      </w:r>
      <w:r w:rsidRPr="00D95EC6">
        <w:t xml:space="preserve"> May and Howerton will coordinate</w:t>
      </w:r>
      <w:r w:rsidR="00964D82">
        <w:t xml:space="preserve"> with the other committee chair and 2</w:t>
      </w:r>
      <w:r w:rsidR="00964D82" w:rsidRPr="00964D82">
        <w:rPr>
          <w:vertAlign w:val="superscript"/>
        </w:rPr>
        <w:t>nd</w:t>
      </w:r>
      <w:r w:rsidR="00964D82">
        <w:t>—</w:t>
      </w:r>
      <w:r w:rsidR="00D95EC6">
        <w:t xml:space="preserve"> </w:t>
      </w:r>
      <w:r w:rsidR="00D95EC6" w:rsidRPr="00D95EC6">
        <w:t>See note below on S</w:t>
      </w:r>
      <w:r w:rsidR="00D95EC6">
        <w:t>pring</w:t>
      </w:r>
      <w:r w:rsidR="00D95EC6" w:rsidRPr="00D95EC6">
        <w:t xml:space="preserve"> Plenary Session</w:t>
      </w:r>
      <w:r w:rsidR="00964D82">
        <w:t>.</w:t>
      </w:r>
    </w:p>
    <w:p w14:paraId="0253B297" w14:textId="464F23E0" w:rsidR="00010E7D" w:rsidRDefault="00010E7D" w:rsidP="00010E7D"/>
    <w:tbl>
      <w:tblPr>
        <w:tblStyle w:val="TableGrid"/>
        <w:tblW w:w="0" w:type="auto"/>
        <w:jc w:val="center"/>
        <w:tblLook w:val="04A0" w:firstRow="1" w:lastRow="0" w:firstColumn="1" w:lastColumn="0" w:noHBand="0" w:noVBand="1"/>
      </w:tblPr>
      <w:tblGrid>
        <w:gridCol w:w="2337"/>
        <w:gridCol w:w="2337"/>
        <w:gridCol w:w="2338"/>
        <w:gridCol w:w="2338"/>
      </w:tblGrid>
      <w:tr w:rsidR="00010E7D" w:rsidRPr="00CF65F1" w14:paraId="31C7801D" w14:textId="77777777" w:rsidTr="005C476B">
        <w:trPr>
          <w:cantSplit/>
          <w:jc w:val="center"/>
        </w:trPr>
        <w:tc>
          <w:tcPr>
            <w:tcW w:w="2337" w:type="dxa"/>
            <w:vAlign w:val="bottom"/>
          </w:tcPr>
          <w:p w14:paraId="0525956F" w14:textId="77777777" w:rsidR="00010E7D" w:rsidRPr="00CF65F1" w:rsidRDefault="00000000" w:rsidP="005C476B">
            <w:pPr>
              <w:rPr>
                <w:sz w:val="20"/>
                <w:szCs w:val="20"/>
              </w:rPr>
            </w:pPr>
            <w:hyperlink r:id="rId6" w:history="1">
              <w:r w:rsidR="00010E7D" w:rsidRPr="00CF65F1">
                <w:rPr>
                  <w:rStyle w:val="Hyperlink"/>
                  <w:sz w:val="20"/>
                  <w:szCs w:val="20"/>
                </w:rPr>
                <w:t>AB 1705 (Irwin)</w:t>
              </w:r>
            </w:hyperlink>
          </w:p>
        </w:tc>
        <w:tc>
          <w:tcPr>
            <w:tcW w:w="2337" w:type="dxa"/>
            <w:vAlign w:val="bottom"/>
          </w:tcPr>
          <w:p w14:paraId="0DE26EDC" w14:textId="77777777" w:rsidR="00010E7D" w:rsidRPr="00CF65F1" w:rsidRDefault="00010E7D" w:rsidP="005C476B">
            <w:pPr>
              <w:rPr>
                <w:sz w:val="20"/>
                <w:szCs w:val="20"/>
              </w:rPr>
            </w:pPr>
            <w:r w:rsidRPr="00CF65F1">
              <w:rPr>
                <w:sz w:val="20"/>
                <w:szCs w:val="20"/>
              </w:rPr>
              <w:t>Seymour-Campbell Student Success Act of 2012: matriculation: assessment</w:t>
            </w:r>
          </w:p>
        </w:tc>
        <w:tc>
          <w:tcPr>
            <w:tcW w:w="2338" w:type="dxa"/>
            <w:vAlign w:val="bottom"/>
          </w:tcPr>
          <w:p w14:paraId="42C3B5DA" w14:textId="77777777" w:rsidR="00010E7D" w:rsidRPr="00CF65F1" w:rsidRDefault="00010E7D" w:rsidP="005C476B">
            <w:pPr>
              <w:rPr>
                <w:sz w:val="20"/>
                <w:szCs w:val="20"/>
              </w:rPr>
            </w:pPr>
            <w:r>
              <w:rPr>
                <w:sz w:val="20"/>
                <w:szCs w:val="20"/>
              </w:rPr>
              <w:t>Referred to Committee on Higher Education 2/3</w:t>
            </w:r>
            <w:r w:rsidRPr="00CF65F1">
              <w:rPr>
                <w:sz w:val="20"/>
                <w:szCs w:val="20"/>
              </w:rPr>
              <w:t>/22</w:t>
            </w:r>
          </w:p>
        </w:tc>
        <w:tc>
          <w:tcPr>
            <w:tcW w:w="2338" w:type="dxa"/>
            <w:vAlign w:val="bottom"/>
          </w:tcPr>
          <w:p w14:paraId="6924546B" w14:textId="77777777" w:rsidR="00010E7D" w:rsidRPr="00CF65F1" w:rsidRDefault="00010E7D" w:rsidP="005C476B">
            <w:pPr>
              <w:rPr>
                <w:sz w:val="20"/>
                <w:szCs w:val="20"/>
              </w:rPr>
            </w:pPr>
            <w:r>
              <w:rPr>
                <w:sz w:val="20"/>
                <w:szCs w:val="20"/>
              </w:rPr>
              <w:t>Revisions to AB 705 (Irwin, 2017)</w:t>
            </w:r>
          </w:p>
        </w:tc>
      </w:tr>
      <w:tr w:rsidR="00621B1E" w:rsidRPr="00487EE9" w14:paraId="7CB0BCC2" w14:textId="77777777" w:rsidTr="005C476B">
        <w:trPr>
          <w:cantSplit/>
          <w:jc w:val="center"/>
        </w:trPr>
        <w:tc>
          <w:tcPr>
            <w:tcW w:w="2337" w:type="dxa"/>
            <w:vAlign w:val="bottom"/>
          </w:tcPr>
          <w:p w14:paraId="209DD816" w14:textId="77777777" w:rsidR="00621B1E" w:rsidRPr="00487EE9" w:rsidRDefault="00000000" w:rsidP="005C476B">
            <w:pPr>
              <w:rPr>
                <w:sz w:val="20"/>
                <w:szCs w:val="20"/>
              </w:rPr>
            </w:pPr>
            <w:hyperlink r:id="rId7" w:history="1">
              <w:r w:rsidR="00621B1E" w:rsidRPr="00487EE9">
                <w:rPr>
                  <w:rStyle w:val="Hyperlink"/>
                  <w:sz w:val="20"/>
                  <w:szCs w:val="20"/>
                </w:rPr>
                <w:t>AB 1746 (Medina)</w:t>
              </w:r>
            </w:hyperlink>
          </w:p>
        </w:tc>
        <w:tc>
          <w:tcPr>
            <w:tcW w:w="2337" w:type="dxa"/>
            <w:vAlign w:val="bottom"/>
          </w:tcPr>
          <w:p w14:paraId="62778D92" w14:textId="77777777" w:rsidR="00621B1E" w:rsidRPr="00487EE9" w:rsidRDefault="00621B1E" w:rsidP="005C476B">
            <w:pPr>
              <w:rPr>
                <w:sz w:val="20"/>
                <w:szCs w:val="20"/>
              </w:rPr>
            </w:pPr>
            <w:r>
              <w:rPr>
                <w:sz w:val="20"/>
                <w:szCs w:val="20"/>
              </w:rPr>
              <w:t>Student financial aid: Cal Grant Reform Act</w:t>
            </w:r>
          </w:p>
        </w:tc>
        <w:tc>
          <w:tcPr>
            <w:tcW w:w="2338" w:type="dxa"/>
            <w:vAlign w:val="bottom"/>
          </w:tcPr>
          <w:p w14:paraId="1F7F021E" w14:textId="77777777" w:rsidR="00621B1E" w:rsidRPr="00487EE9" w:rsidRDefault="00621B1E" w:rsidP="005C476B">
            <w:pPr>
              <w:rPr>
                <w:sz w:val="20"/>
                <w:szCs w:val="20"/>
              </w:rPr>
            </w:pPr>
            <w:r>
              <w:rPr>
                <w:sz w:val="20"/>
                <w:szCs w:val="20"/>
              </w:rPr>
              <w:t>Introduced 1/31/22</w:t>
            </w:r>
          </w:p>
        </w:tc>
        <w:tc>
          <w:tcPr>
            <w:tcW w:w="2338" w:type="dxa"/>
            <w:vAlign w:val="bottom"/>
          </w:tcPr>
          <w:p w14:paraId="6680F7D6" w14:textId="77777777" w:rsidR="00621B1E" w:rsidRPr="00487EE9" w:rsidRDefault="00621B1E" w:rsidP="005C476B">
            <w:pPr>
              <w:rPr>
                <w:sz w:val="20"/>
                <w:szCs w:val="20"/>
              </w:rPr>
            </w:pPr>
          </w:p>
        </w:tc>
      </w:tr>
      <w:tr w:rsidR="00621B1E" w:rsidRPr="00980CC5" w14:paraId="5985DA5A" w14:textId="77777777" w:rsidTr="005C476B">
        <w:tblPrEx>
          <w:jc w:val="left"/>
        </w:tblPrEx>
        <w:trPr>
          <w:cantSplit/>
        </w:trPr>
        <w:tc>
          <w:tcPr>
            <w:tcW w:w="2337" w:type="dxa"/>
            <w:vAlign w:val="bottom"/>
          </w:tcPr>
          <w:p w14:paraId="23B801E1" w14:textId="77777777" w:rsidR="00621B1E" w:rsidRDefault="00000000" w:rsidP="005C476B">
            <w:hyperlink r:id="rId8" w:history="1">
              <w:r w:rsidR="00621B1E" w:rsidRPr="006C7540">
                <w:rPr>
                  <w:rStyle w:val="Hyperlink"/>
                  <w:sz w:val="20"/>
                  <w:szCs w:val="20"/>
                </w:rPr>
                <w:t>SR 45 (Min)</w:t>
              </w:r>
            </w:hyperlink>
          </w:p>
        </w:tc>
        <w:tc>
          <w:tcPr>
            <w:tcW w:w="2337" w:type="dxa"/>
            <w:vAlign w:val="bottom"/>
          </w:tcPr>
          <w:p w14:paraId="652CEAD4" w14:textId="77777777" w:rsidR="00621B1E" w:rsidRPr="00980CC5" w:rsidRDefault="00621B1E" w:rsidP="005C476B">
            <w:pPr>
              <w:rPr>
                <w:sz w:val="20"/>
                <w:szCs w:val="20"/>
              </w:rPr>
            </w:pPr>
            <w:r>
              <w:rPr>
                <w:sz w:val="20"/>
                <w:szCs w:val="20"/>
              </w:rPr>
              <w:t>Relative to Academic Freedom</w:t>
            </w:r>
          </w:p>
        </w:tc>
        <w:tc>
          <w:tcPr>
            <w:tcW w:w="2338" w:type="dxa"/>
            <w:vAlign w:val="bottom"/>
          </w:tcPr>
          <w:p w14:paraId="0739BBE8" w14:textId="77777777" w:rsidR="00621B1E" w:rsidRPr="005A1AF0" w:rsidRDefault="00621B1E" w:rsidP="005C476B">
            <w:pPr>
              <w:rPr>
                <w:sz w:val="20"/>
                <w:szCs w:val="20"/>
              </w:rPr>
            </w:pPr>
            <w:r>
              <w:rPr>
                <w:sz w:val="20"/>
                <w:szCs w:val="20"/>
              </w:rPr>
              <w:t>Referred to Committee on Judiciary 8/18/22.</w:t>
            </w:r>
          </w:p>
        </w:tc>
        <w:tc>
          <w:tcPr>
            <w:tcW w:w="2338" w:type="dxa"/>
            <w:vAlign w:val="bottom"/>
          </w:tcPr>
          <w:p w14:paraId="4CEA748B" w14:textId="77777777" w:rsidR="00621B1E" w:rsidRPr="00980CC5" w:rsidRDefault="00621B1E" w:rsidP="005C476B">
            <w:pPr>
              <w:rPr>
                <w:sz w:val="20"/>
                <w:szCs w:val="20"/>
              </w:rPr>
            </w:pPr>
            <w:r>
              <w:rPr>
                <w:sz w:val="20"/>
                <w:szCs w:val="20"/>
              </w:rPr>
              <w:t xml:space="preserve">ASCCC </w:t>
            </w:r>
            <w:r w:rsidRPr="006C7540">
              <w:rPr>
                <w:sz w:val="20"/>
                <w:szCs w:val="20"/>
              </w:rPr>
              <w:t xml:space="preserve">Resolution </w:t>
            </w:r>
            <w:hyperlink r:id="rId9" w:history="1">
              <w:r w:rsidRPr="006C7540">
                <w:rPr>
                  <w:rStyle w:val="Hyperlink"/>
                  <w:sz w:val="20"/>
                  <w:szCs w:val="20"/>
                </w:rPr>
                <w:t>F20 06.02</w:t>
              </w:r>
            </w:hyperlink>
            <w:r w:rsidRPr="006C7540">
              <w:rPr>
                <w:sz w:val="20"/>
                <w:szCs w:val="20"/>
              </w:rPr>
              <w:t xml:space="preserve"> Legislative and Systemic Support for Academic Freedom</w:t>
            </w:r>
          </w:p>
        </w:tc>
      </w:tr>
    </w:tbl>
    <w:p w14:paraId="05153EAD" w14:textId="77777777" w:rsidR="00010E7D" w:rsidRDefault="00010E7D" w:rsidP="00010E7D"/>
    <w:p w14:paraId="4E6C69AE" w14:textId="77777777" w:rsidR="00010E7D" w:rsidRPr="00010E7D" w:rsidRDefault="00010E7D" w:rsidP="00010E7D">
      <w:pPr>
        <w:pStyle w:val="ListParagraph"/>
      </w:pPr>
    </w:p>
    <w:p w14:paraId="6DDE3C75" w14:textId="25D7FC00" w:rsidR="009B6A93" w:rsidRDefault="009B6A93" w:rsidP="005F7FD1">
      <w:pPr>
        <w:pStyle w:val="ListParagraph"/>
        <w:numPr>
          <w:ilvl w:val="0"/>
          <w:numId w:val="3"/>
        </w:numPr>
      </w:pPr>
      <w:r w:rsidRPr="005F7FD1">
        <w:rPr>
          <w:b/>
        </w:rPr>
        <w:t>Discussion</w:t>
      </w:r>
      <w:r>
        <w:t xml:space="preserve">: Spring Plenary Session </w:t>
      </w:r>
    </w:p>
    <w:p w14:paraId="01C241D4" w14:textId="51E0A2AE" w:rsidR="009B6A93" w:rsidRDefault="009B6A93" w:rsidP="005F7FD1">
      <w:pPr>
        <w:pStyle w:val="ListParagraph"/>
        <w:numPr>
          <w:ilvl w:val="1"/>
          <w:numId w:val="3"/>
        </w:numPr>
      </w:pPr>
      <w:r w:rsidRPr="00D20F1E">
        <w:t>Resolutions</w:t>
      </w:r>
      <w:r w:rsidR="00C65A41">
        <w:t xml:space="preserve"> – due February 25 for consideration</w:t>
      </w:r>
      <w:r w:rsidR="00964D82">
        <w:t xml:space="preserve"> by the ASCCC Executive Committee</w:t>
      </w:r>
      <w:r w:rsidR="00C65A41">
        <w:t xml:space="preserve"> on whether to send forward </w:t>
      </w:r>
      <w:r w:rsidR="00964D82">
        <w:t>for</w:t>
      </w:r>
      <w:r w:rsidR="00C65A41">
        <w:t xml:space="preserve"> debate; </w:t>
      </w:r>
      <w:r w:rsidR="00964D82">
        <w:t xml:space="preserve">there are </w:t>
      </w:r>
      <w:r w:rsidR="00C65A41">
        <w:t>other dates as well</w:t>
      </w:r>
      <w:r w:rsidR="00964D82">
        <w:t xml:space="preserve"> in which to submit resolutions listed in the resolutions processes.</w:t>
      </w:r>
    </w:p>
    <w:p w14:paraId="6580A83D" w14:textId="17BC1154" w:rsidR="00261797" w:rsidRPr="00682178" w:rsidRDefault="00682178" w:rsidP="00261797">
      <w:pPr>
        <w:pStyle w:val="ListParagraph"/>
        <w:numPr>
          <w:ilvl w:val="2"/>
          <w:numId w:val="3"/>
        </w:numPr>
        <w:rPr>
          <w:rStyle w:val="Hyperlink"/>
          <w:color w:val="auto"/>
        </w:rPr>
      </w:pPr>
      <w:r>
        <w:t xml:space="preserve">Academic Freedom – </w:t>
      </w:r>
      <w:r w:rsidR="00A96388">
        <w:t>In collaboration with the ASCCC Educational Policies Committee, t</w:t>
      </w:r>
      <w:r w:rsidR="00964D82" w:rsidRPr="009208D0">
        <w:t xml:space="preserve">he </w:t>
      </w:r>
      <w:r w:rsidR="00A96388">
        <w:t>LAC</w:t>
      </w:r>
      <w:r w:rsidR="00964D82" w:rsidRPr="009208D0">
        <w:t xml:space="preserve"> agreed </w:t>
      </w:r>
      <w:r w:rsidR="005871C7" w:rsidRPr="009208D0">
        <w:t>to</w:t>
      </w:r>
      <w:r w:rsidR="005871C7">
        <w:t xml:space="preserve"> recommend a position of support in the form of</w:t>
      </w:r>
      <w:r w:rsidR="005871C7" w:rsidRPr="009208D0">
        <w:t xml:space="preserve"> a resolution</w:t>
      </w:r>
      <w:r w:rsidR="005871C7">
        <w:t xml:space="preserve"> for consideration by the delegates at the spring plenary session and also submit the draft resolution to the ASCCC</w:t>
      </w:r>
      <w:r w:rsidR="005871C7" w:rsidRPr="009208D0">
        <w:t xml:space="preserve"> Executive Committee for consideration. </w:t>
      </w:r>
      <w:r w:rsidR="005871C7" w:rsidRPr="00D95EC6">
        <w:t xml:space="preserve"> May and Howerton will coordinate</w:t>
      </w:r>
      <w:r w:rsidR="005871C7">
        <w:t xml:space="preserve"> with the other committee </w:t>
      </w:r>
      <w:r w:rsidR="005871C7">
        <w:lastRenderedPageBreak/>
        <w:t>chair and 2</w:t>
      </w:r>
      <w:r w:rsidR="005871C7" w:rsidRPr="00964D82">
        <w:rPr>
          <w:vertAlign w:val="superscript"/>
        </w:rPr>
        <w:t>nd</w:t>
      </w:r>
      <w:r w:rsidR="005871C7">
        <w:t xml:space="preserve">. </w:t>
      </w:r>
      <w:r>
        <w:t xml:space="preserve">Draft by </w:t>
      </w:r>
      <w:r w:rsidR="00C65A41">
        <w:t xml:space="preserve">Educational Policies Committee: </w:t>
      </w:r>
      <w:hyperlink r:id="rId10" w:history="1">
        <w:r w:rsidR="00C65A41" w:rsidRPr="00E02AEC">
          <w:rPr>
            <w:rStyle w:val="Hyperlink"/>
          </w:rPr>
          <w:t>https://docs.google.com/document/d/1hf9M-6fA0hnTtPSmhrCT57fdHMgKLoEmI3SGlFcWNCE/edit</w:t>
        </w:r>
      </w:hyperlink>
      <w:r w:rsidR="005871C7">
        <w:rPr>
          <w:rStyle w:val="Hyperlink"/>
        </w:rPr>
        <w:t xml:space="preserve"> </w:t>
      </w:r>
    </w:p>
    <w:p w14:paraId="62AEC7BB" w14:textId="5C6CDF0A" w:rsidR="00682178" w:rsidRPr="00682178" w:rsidRDefault="00682178" w:rsidP="00261797">
      <w:pPr>
        <w:pStyle w:val="ListParagraph"/>
        <w:numPr>
          <w:ilvl w:val="2"/>
          <w:numId w:val="3"/>
        </w:numPr>
      </w:pPr>
      <w:r w:rsidRPr="00682178">
        <w:rPr>
          <w:rStyle w:val="Hyperlink"/>
          <w:color w:val="auto"/>
        </w:rPr>
        <w:t>Discussion too</w:t>
      </w:r>
      <w:r>
        <w:rPr>
          <w:rStyle w:val="Hyperlink"/>
          <w:color w:val="auto"/>
        </w:rPr>
        <w:t>k place regarding a couple of mental health bills and whether or not recommend a position for the delegates to consider. This will be discussed further</w:t>
      </w:r>
      <w:r w:rsidR="005871C7">
        <w:rPr>
          <w:rStyle w:val="Hyperlink"/>
          <w:color w:val="auto"/>
        </w:rPr>
        <w:t xml:space="preserve"> between now and the</w:t>
      </w:r>
      <w:r>
        <w:rPr>
          <w:rStyle w:val="Hyperlink"/>
          <w:color w:val="auto"/>
        </w:rPr>
        <w:t xml:space="preserve"> next LAC meeting.</w:t>
      </w:r>
    </w:p>
    <w:p w14:paraId="564E4D41" w14:textId="77777777" w:rsidR="00C65A41" w:rsidRPr="00D20F1E" w:rsidRDefault="00C65A41" w:rsidP="00C65A41"/>
    <w:p w14:paraId="5493F1B6" w14:textId="57B576B2" w:rsidR="006B724A" w:rsidRPr="0006671F" w:rsidRDefault="009B6A93" w:rsidP="006B724A">
      <w:pPr>
        <w:pStyle w:val="ListParagraph"/>
        <w:numPr>
          <w:ilvl w:val="1"/>
          <w:numId w:val="3"/>
        </w:numPr>
      </w:pPr>
      <w:r>
        <w:t>Breakout Sessions</w:t>
      </w:r>
      <w:r w:rsidR="00C65A41">
        <w:t xml:space="preserve"> – in progress</w:t>
      </w:r>
      <w:r w:rsidR="006B724A">
        <w:t>, there will be a legislative breakout</w:t>
      </w:r>
      <w:r w:rsidR="005871C7" w:rsidRPr="0006671F">
        <w:t>.</w:t>
      </w:r>
      <w:r w:rsidR="00261797" w:rsidRPr="0006671F">
        <w:t xml:space="preserve"> The ASCCC executive committee is in process of finalizing the schedule. The event will be hybrid. Committee members shared their interest in attending the event in person. The chair encouraged committee members to participate in the breakout session.</w:t>
      </w:r>
    </w:p>
    <w:p w14:paraId="607BE766" w14:textId="77777777" w:rsidR="006B724A" w:rsidRDefault="006B724A" w:rsidP="006B724A">
      <w:pPr>
        <w:pStyle w:val="ListParagraph"/>
        <w:ind w:left="1440"/>
      </w:pPr>
    </w:p>
    <w:p w14:paraId="14641618" w14:textId="7578EE32" w:rsidR="009B6A93" w:rsidRPr="0006671F" w:rsidRDefault="006B724A" w:rsidP="006B724A">
      <w:pPr>
        <w:pStyle w:val="ListParagraph"/>
        <w:numPr>
          <w:ilvl w:val="1"/>
          <w:numId w:val="3"/>
        </w:numPr>
      </w:pPr>
      <w:r w:rsidRPr="0006671F">
        <w:t>Elections</w:t>
      </w:r>
      <w:r w:rsidR="0006671F" w:rsidRPr="0006671F">
        <w:t xml:space="preserve"> –</w:t>
      </w:r>
      <w:r w:rsidR="00261797" w:rsidRPr="0006671F">
        <w:t xml:space="preserve"> </w:t>
      </w:r>
      <w:r w:rsidR="0006671F" w:rsidRPr="0006671F">
        <w:t>ASCCC e</w:t>
      </w:r>
      <w:r w:rsidR="00261797" w:rsidRPr="0006671F">
        <w:t xml:space="preserve">lections will </w:t>
      </w:r>
      <w:r w:rsidR="0006671F" w:rsidRPr="0006671F">
        <w:t>take place</w:t>
      </w:r>
      <w:r w:rsidR="00261797" w:rsidRPr="0006671F">
        <w:t xml:space="preserve"> on April 9</w:t>
      </w:r>
      <w:r w:rsidR="00261797" w:rsidRPr="0006671F">
        <w:rPr>
          <w:vertAlign w:val="superscript"/>
        </w:rPr>
        <w:t>th</w:t>
      </w:r>
      <w:r w:rsidR="00261797" w:rsidRPr="0006671F">
        <w:t xml:space="preserve"> </w:t>
      </w:r>
      <w:r w:rsidR="0006671F" w:rsidRPr="0006671F">
        <w:t xml:space="preserve">during the Spring </w:t>
      </w:r>
      <w:r w:rsidR="00261797" w:rsidRPr="0006671F">
        <w:t>Plenary</w:t>
      </w:r>
      <w:r w:rsidR="0006671F" w:rsidRPr="0006671F">
        <w:t xml:space="preserve"> Session</w:t>
      </w:r>
      <w:r w:rsidR="00261797" w:rsidRPr="0006671F">
        <w:t xml:space="preserve">. Any </w:t>
      </w:r>
      <w:r w:rsidR="0006671F" w:rsidRPr="0006671F">
        <w:t>f</w:t>
      </w:r>
      <w:r w:rsidR="00261797" w:rsidRPr="0006671F">
        <w:t>aculty member who meets the requirements</w:t>
      </w:r>
      <w:r w:rsidR="0006671F" w:rsidRPr="0006671F">
        <w:t xml:space="preserve"> for candidacy</w:t>
      </w:r>
      <w:r w:rsidR="00261797" w:rsidRPr="0006671F">
        <w:t xml:space="preserve"> </w:t>
      </w:r>
      <w:r w:rsidR="0006671F" w:rsidRPr="0006671F">
        <w:t>is encouraged to consider running</w:t>
      </w:r>
      <w:r w:rsidR="00261797" w:rsidRPr="0006671F">
        <w:t xml:space="preserve"> for </w:t>
      </w:r>
      <w:r w:rsidR="0006671F" w:rsidRPr="0006671F">
        <w:t>a</w:t>
      </w:r>
      <w:r w:rsidR="00261797" w:rsidRPr="0006671F">
        <w:t xml:space="preserve"> position.</w:t>
      </w:r>
      <w:r w:rsidR="0006671F" w:rsidRPr="0006671F">
        <w:t xml:space="preserve"> Elections announcements should be coming out soon from the ASCCC.</w:t>
      </w:r>
    </w:p>
    <w:p w14:paraId="590DC911" w14:textId="77777777" w:rsidR="009B6A93" w:rsidRDefault="009B6A93" w:rsidP="0006671F"/>
    <w:p w14:paraId="00E77668" w14:textId="77777777" w:rsidR="009B6A93" w:rsidRDefault="009B6A93" w:rsidP="005F7FD1">
      <w:pPr>
        <w:pStyle w:val="ListParagraph"/>
        <w:numPr>
          <w:ilvl w:val="0"/>
          <w:numId w:val="3"/>
        </w:numPr>
      </w:pPr>
      <w:r w:rsidRPr="00744163">
        <w:rPr>
          <w:b/>
        </w:rPr>
        <w:t>Discussion</w:t>
      </w:r>
      <w:r>
        <w:t xml:space="preserve"> – Legislative and Advocacy Day 2022</w:t>
      </w:r>
    </w:p>
    <w:p w14:paraId="4AB63678" w14:textId="71EBB536" w:rsidR="009B6A93" w:rsidRDefault="009B6A93" w:rsidP="005F7FD1">
      <w:pPr>
        <w:pStyle w:val="ListParagraph"/>
        <w:numPr>
          <w:ilvl w:val="1"/>
          <w:numId w:val="3"/>
        </w:numPr>
      </w:pPr>
      <w:r>
        <w:t>Participants</w:t>
      </w:r>
      <w:r w:rsidR="00E65C54">
        <w:t xml:space="preserve"> </w:t>
      </w:r>
      <w:r w:rsidR="001A7F5A">
        <w:t>– A list was provided.</w:t>
      </w:r>
    </w:p>
    <w:p w14:paraId="7A93C3B0" w14:textId="77777777" w:rsidR="001A7F5A" w:rsidRDefault="001A7F5A" w:rsidP="001A7F5A">
      <w:pPr>
        <w:pStyle w:val="ListParagraph"/>
        <w:ind w:left="1440"/>
      </w:pPr>
    </w:p>
    <w:p w14:paraId="4B546665" w14:textId="11C72682" w:rsidR="009B6A93" w:rsidRDefault="009B6A93" w:rsidP="005F7FD1">
      <w:pPr>
        <w:pStyle w:val="ListParagraph"/>
        <w:numPr>
          <w:ilvl w:val="1"/>
          <w:numId w:val="3"/>
        </w:numPr>
      </w:pPr>
      <w:r w:rsidRPr="00D30B3C">
        <w:t>Schedule/Format</w:t>
      </w:r>
      <w:r w:rsidR="001A7F5A">
        <w:t xml:space="preserve"> –</w:t>
      </w:r>
      <w:r w:rsidR="004D0D76" w:rsidRPr="00D30B3C">
        <w:t xml:space="preserve"> The chair shared the planned </w:t>
      </w:r>
      <w:r w:rsidR="00577C49" w:rsidRPr="00D30B3C">
        <w:t>legislative visit</w:t>
      </w:r>
      <w:r w:rsidR="00261797" w:rsidRPr="00D30B3C">
        <w:t>s</w:t>
      </w:r>
      <w:r w:rsidR="001A7F5A">
        <w:t xml:space="preserve"> agenda</w:t>
      </w:r>
      <w:r w:rsidR="00577C49" w:rsidRPr="00D30B3C">
        <w:t>, and the group assignments. There will be some groups that are assigned morning visits, and some groups assigned afternoon visits.</w:t>
      </w:r>
      <w:r w:rsidR="00261797" w:rsidRPr="00D30B3C">
        <w:t xml:space="preserve"> Various Zoom rooms are established as well as a “green room”</w:t>
      </w:r>
      <w:r w:rsidR="00D30B3C" w:rsidRPr="00D30B3C">
        <w:t>.</w:t>
      </w:r>
      <w:r w:rsidR="00E65C54" w:rsidRPr="00D30B3C">
        <w:t xml:space="preserve">  The committee reviewed the schedule and the content</w:t>
      </w:r>
      <w:r w:rsidR="00D30B3C" w:rsidRPr="00D30B3C">
        <w:t xml:space="preserve"> and recommended to include “2021 Bills Signed” section following the “Bills in Progress” section as a means for some background information on the legislator and the current work being done.</w:t>
      </w:r>
      <w:r w:rsidR="00E65C54" w:rsidRPr="00D30B3C">
        <w:t xml:space="preserve"> </w:t>
      </w:r>
    </w:p>
    <w:p w14:paraId="201D0E8A" w14:textId="77777777" w:rsidR="001A7F5A" w:rsidRPr="00D30B3C" w:rsidRDefault="001A7F5A" w:rsidP="001A7F5A"/>
    <w:p w14:paraId="7FE91CF6" w14:textId="5D2C5F04" w:rsidR="009B6A93" w:rsidRPr="001A7F5A" w:rsidRDefault="009B6A93" w:rsidP="005F7FD1">
      <w:pPr>
        <w:pStyle w:val="ListParagraph"/>
        <w:numPr>
          <w:ilvl w:val="1"/>
          <w:numId w:val="3"/>
        </w:numPr>
      </w:pPr>
      <w:r w:rsidRPr="001A7F5A">
        <w:t>Priorities</w:t>
      </w:r>
      <w:r w:rsidR="00E65C54" w:rsidRPr="001A7F5A">
        <w:t>: The chair shared the Legislative packet that outlines our 2 Legislative Priorities for 2022 (Equitable Access to Technology, and Expand Transfer Opportunities)</w:t>
      </w:r>
      <w:r w:rsidR="001A7F5A" w:rsidRPr="001A7F5A">
        <w:t>.</w:t>
      </w:r>
      <w:r w:rsidR="00E65C54" w:rsidRPr="001A7F5A">
        <w:t xml:space="preserve"> The chair will provide a draft script for individual teams to use and guide the visits.</w:t>
      </w:r>
    </w:p>
    <w:p w14:paraId="0A460B93" w14:textId="77777777" w:rsidR="001A7F5A" w:rsidRPr="001A7F5A" w:rsidRDefault="001A7F5A" w:rsidP="001A7F5A"/>
    <w:p w14:paraId="31A576A8" w14:textId="5D3E5653" w:rsidR="00E65C54" w:rsidRPr="001A7F5A" w:rsidRDefault="00E65C54" w:rsidP="005F7FD1">
      <w:pPr>
        <w:pStyle w:val="ListParagraph"/>
        <w:numPr>
          <w:ilvl w:val="1"/>
          <w:numId w:val="3"/>
        </w:numPr>
      </w:pPr>
      <w:r w:rsidRPr="001A7F5A">
        <w:t xml:space="preserve">The chair reminded the participants of the required training </w:t>
      </w:r>
      <w:r w:rsidR="001A7F5A" w:rsidRPr="001A7F5A">
        <w:t>conducted</w:t>
      </w:r>
      <w:r w:rsidRPr="001A7F5A">
        <w:t xml:space="preserve"> by FACCC on 2/22/2022</w:t>
      </w:r>
      <w:r w:rsidR="001A7F5A" w:rsidRPr="001A7F5A">
        <w:t>.</w:t>
      </w:r>
    </w:p>
    <w:p w14:paraId="2D08F544" w14:textId="4EA83573" w:rsidR="009B6A93" w:rsidRDefault="009B6A93" w:rsidP="009B6A93"/>
    <w:p w14:paraId="0CEB885E" w14:textId="169030E5" w:rsidR="00BD00BB" w:rsidRDefault="00C65A41" w:rsidP="00BD00BB">
      <w:pPr>
        <w:pStyle w:val="ListParagraph"/>
        <w:numPr>
          <w:ilvl w:val="0"/>
          <w:numId w:val="3"/>
        </w:numPr>
      </w:pPr>
      <w:r w:rsidRPr="00C65A41">
        <w:rPr>
          <w:b/>
        </w:rPr>
        <w:t>Discussion</w:t>
      </w:r>
      <w:r w:rsidR="0001658D">
        <w:rPr>
          <w:b/>
        </w:rPr>
        <w:t>/Action</w:t>
      </w:r>
      <w:r>
        <w:t xml:space="preserve">: </w:t>
      </w:r>
      <w:r w:rsidRPr="00C6296D">
        <w:t>Resolution Fall 20.01</w:t>
      </w:r>
      <w:r>
        <w:t xml:space="preserve"> – Begin a response regarding the questions received from Lizette Navarette</w:t>
      </w:r>
      <w:r w:rsidR="00EE606F" w:rsidRPr="00ED150C">
        <w:t>.</w:t>
      </w:r>
      <w:r w:rsidR="00BD00BB" w:rsidRPr="00ED150C">
        <w:t xml:space="preserve"> The chair suggested</w:t>
      </w:r>
      <w:r w:rsidR="00EE606F" w:rsidRPr="00ED150C">
        <w:t xml:space="preserve"> that the</w:t>
      </w:r>
      <w:r w:rsidR="00BD00BB" w:rsidRPr="00ED150C">
        <w:t xml:space="preserve"> </w:t>
      </w:r>
      <w:r w:rsidR="00EE606F" w:rsidRPr="00ED150C">
        <w:t xml:space="preserve">LAC form a workgroup to draft a response to the questions as well as proposal for the Executive Committee to </w:t>
      </w:r>
      <w:r w:rsidR="00ED150C" w:rsidRPr="00ED150C">
        <w:t>consider submitting</w:t>
      </w:r>
      <w:r w:rsidR="00EE606F" w:rsidRPr="00ED150C">
        <w:t xml:space="preserve"> for the next budget process which begins July 2022.</w:t>
      </w:r>
      <w:r w:rsidR="00ED150C">
        <w:rPr>
          <w:i/>
          <w:iCs/>
        </w:rPr>
        <w:t xml:space="preserve"> </w:t>
      </w:r>
      <w:r w:rsidR="00EE606F" w:rsidRPr="00EE606F">
        <w:rPr>
          <w:b/>
          <w:bCs/>
          <w:color w:val="0070C0"/>
        </w:rPr>
        <w:t>ACTION</w:t>
      </w:r>
      <w:r w:rsidR="00EE606F">
        <w:t xml:space="preserve">: </w:t>
      </w:r>
      <w:r w:rsidR="00BD00BB" w:rsidRPr="00EE606F">
        <w:t xml:space="preserve">Ric Epps, Jeffrey Hernandez, and June Yang have volunteered. </w:t>
      </w:r>
      <w:r w:rsidR="00EE606F" w:rsidRPr="00EE606F">
        <w:t xml:space="preserve">The workgroup will </w:t>
      </w:r>
      <w:r w:rsidR="00BD00BB" w:rsidRPr="00EE606F">
        <w:t>have a draft for committee review during our April 26</w:t>
      </w:r>
      <w:r w:rsidR="00BD00BB" w:rsidRPr="00EE606F">
        <w:rPr>
          <w:vertAlign w:val="superscript"/>
        </w:rPr>
        <w:t>th</w:t>
      </w:r>
      <w:r w:rsidR="00BD00BB" w:rsidRPr="00EE606F">
        <w:t xml:space="preserve"> meeting.</w:t>
      </w:r>
    </w:p>
    <w:p w14:paraId="429CAF1A" w14:textId="77777777" w:rsidR="00C65A41" w:rsidRDefault="00C65A41" w:rsidP="00C65A41">
      <w:pPr>
        <w:rPr>
          <w:rFonts w:ascii="Calibri" w:hAnsi="Calibri" w:cs="Calibri"/>
          <w:color w:val="000000"/>
          <w:sz w:val="22"/>
          <w:szCs w:val="22"/>
        </w:rPr>
      </w:pPr>
    </w:p>
    <w:p w14:paraId="0FF653C9" w14:textId="77777777" w:rsidR="00C65A41" w:rsidRPr="000D6784" w:rsidRDefault="00C65A41" w:rsidP="00C65A41">
      <w:pPr>
        <w:ind w:left="1440"/>
        <w:rPr>
          <w:rFonts w:ascii="Calibri" w:hAnsi="Calibri" w:cs="Calibri"/>
          <w:color w:val="000000"/>
        </w:rPr>
      </w:pPr>
      <w:r w:rsidRPr="000D6784">
        <w:rPr>
          <w:rFonts w:ascii="Calibri" w:hAnsi="Calibri" w:cs="Calibri"/>
          <w:color w:val="000000"/>
          <w:sz w:val="22"/>
          <w:szCs w:val="22"/>
        </w:rPr>
        <w:t>We were unable to get this request in in-time for the DOF BCP deadline. We did however discuss this request with them in our follow-up conversation last week. </w:t>
      </w:r>
    </w:p>
    <w:p w14:paraId="77F9099A" w14:textId="77777777" w:rsidR="00C65A41" w:rsidRPr="000D6784" w:rsidRDefault="00C65A41" w:rsidP="00C65A41">
      <w:pPr>
        <w:rPr>
          <w:rFonts w:ascii="Calibri" w:hAnsi="Calibri" w:cs="Calibri"/>
          <w:color w:val="000000"/>
        </w:rPr>
      </w:pPr>
      <w:r w:rsidRPr="000D6784">
        <w:rPr>
          <w:rFonts w:ascii="Calibri" w:hAnsi="Calibri" w:cs="Calibri"/>
          <w:color w:val="000000"/>
          <w:sz w:val="22"/>
          <w:szCs w:val="22"/>
        </w:rPr>
        <w:t> </w:t>
      </w:r>
    </w:p>
    <w:p w14:paraId="27F25301" w14:textId="77777777" w:rsidR="00C65A41" w:rsidRPr="000D6784" w:rsidRDefault="00C65A41" w:rsidP="00C65A41">
      <w:pPr>
        <w:ind w:left="720" w:firstLine="720"/>
        <w:rPr>
          <w:rFonts w:ascii="Calibri" w:hAnsi="Calibri" w:cs="Calibri"/>
          <w:color w:val="000000"/>
        </w:rPr>
      </w:pPr>
      <w:r w:rsidRPr="000D6784">
        <w:rPr>
          <w:rFonts w:ascii="Calibri" w:hAnsi="Calibri" w:cs="Calibri"/>
          <w:color w:val="000000"/>
          <w:sz w:val="22"/>
          <w:szCs w:val="22"/>
        </w:rPr>
        <w:t>They had a series of follow-up questions that I was not able to address:</w:t>
      </w:r>
    </w:p>
    <w:p w14:paraId="16672329" w14:textId="77777777"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t>What is the statewide total needed for student employees?</w:t>
      </w:r>
    </w:p>
    <w:p w14:paraId="0DBC8E8D" w14:textId="77777777"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t>What is the pay range for each student employee and how many hours would they work?</w:t>
      </w:r>
    </w:p>
    <w:p w14:paraId="15B5629C" w14:textId="77777777"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t>What is the length of their employment? (I shared that I assumed it was the academic year)</w:t>
      </w:r>
    </w:p>
    <w:p w14:paraId="6A94B4AA" w14:textId="77777777"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lastRenderedPageBreak/>
        <w:t>How many student employees would each college employ?</w:t>
      </w:r>
    </w:p>
    <w:p w14:paraId="65E3CE39" w14:textId="7F6331AC"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t>Would this count again</w:t>
      </w:r>
      <w:r w:rsidR="004D0D76">
        <w:rPr>
          <w:rFonts w:ascii="Calibri" w:hAnsi="Calibri" w:cs="Calibri"/>
          <w:color w:val="000000"/>
          <w:sz w:val="22"/>
          <w:szCs w:val="22"/>
        </w:rPr>
        <w:t>st</w:t>
      </w:r>
      <w:r w:rsidRPr="000D6784">
        <w:rPr>
          <w:rFonts w:ascii="Calibri" w:hAnsi="Calibri" w:cs="Calibri"/>
          <w:color w:val="000000"/>
          <w:sz w:val="22"/>
          <w:szCs w:val="22"/>
        </w:rPr>
        <w:t xml:space="preserve"> any students’ financial aid? (I understand the answer is no unless they are close to the income threshold)</w:t>
      </w:r>
    </w:p>
    <w:p w14:paraId="6F6B5332" w14:textId="77777777"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t>What are the planned reporting and metrics? </w:t>
      </w:r>
    </w:p>
    <w:p w14:paraId="036393FD" w14:textId="77777777" w:rsidR="00C65A41" w:rsidRPr="000D6784" w:rsidRDefault="00C65A41" w:rsidP="00C65A41">
      <w:pPr>
        <w:numPr>
          <w:ilvl w:val="0"/>
          <w:numId w:val="27"/>
        </w:numPr>
        <w:rPr>
          <w:rFonts w:ascii="Calibri" w:hAnsi="Calibri" w:cs="Calibri"/>
          <w:color w:val="000000"/>
        </w:rPr>
      </w:pPr>
      <w:r w:rsidRPr="000D6784">
        <w:rPr>
          <w:rFonts w:ascii="Calibri" w:hAnsi="Calibri" w:cs="Calibri"/>
          <w:color w:val="000000"/>
          <w:sz w:val="22"/>
          <w:szCs w:val="22"/>
        </w:rPr>
        <w:t>Would students work in their field of study?</w:t>
      </w:r>
    </w:p>
    <w:p w14:paraId="1E30F6E7" w14:textId="77777777" w:rsidR="00C65A41" w:rsidRPr="000D6784" w:rsidRDefault="00C65A41" w:rsidP="00C65A41">
      <w:pPr>
        <w:rPr>
          <w:rFonts w:ascii="Calibri" w:hAnsi="Calibri" w:cs="Calibri"/>
          <w:color w:val="000000"/>
        </w:rPr>
      </w:pPr>
      <w:r w:rsidRPr="000D6784">
        <w:rPr>
          <w:rFonts w:ascii="Calibri" w:hAnsi="Calibri" w:cs="Calibri"/>
          <w:color w:val="000000"/>
          <w:sz w:val="22"/>
          <w:szCs w:val="22"/>
        </w:rPr>
        <w:t> </w:t>
      </w:r>
    </w:p>
    <w:p w14:paraId="577CB2EA" w14:textId="77777777" w:rsidR="00C65A41" w:rsidRPr="00C157FE" w:rsidRDefault="00C65A41" w:rsidP="00C65A41">
      <w:pPr>
        <w:ind w:left="360" w:firstLine="720"/>
        <w:rPr>
          <w:rFonts w:ascii="Calibri" w:hAnsi="Calibri" w:cs="Calibri"/>
          <w:color w:val="000000"/>
        </w:rPr>
      </w:pPr>
      <w:r w:rsidRPr="000D6784">
        <w:rPr>
          <w:rFonts w:ascii="Calibri" w:hAnsi="Calibri" w:cs="Calibri"/>
          <w:color w:val="000000"/>
          <w:sz w:val="22"/>
          <w:szCs w:val="22"/>
        </w:rPr>
        <w:t>Thanks in advance for your help on this!</w:t>
      </w:r>
    </w:p>
    <w:p w14:paraId="2617593E" w14:textId="77777777" w:rsidR="00C65A41" w:rsidRDefault="00C65A41" w:rsidP="009B6A93"/>
    <w:p w14:paraId="20BC3587" w14:textId="5003849E" w:rsidR="009B6A93" w:rsidRDefault="009B6A93" w:rsidP="009B6A93">
      <w:r w:rsidRPr="008C0199">
        <w:rPr>
          <w:b/>
        </w:rPr>
        <w:t>Resolution F20 20.01</w:t>
      </w:r>
    </w:p>
    <w:p w14:paraId="6F5E2DA5" w14:textId="77777777" w:rsidR="009B6A93" w:rsidRDefault="009B6A93" w:rsidP="009B6A93">
      <w:r>
        <w:rPr>
          <w:rFonts w:ascii="Lucida Grande" w:hAnsi="Lucida Grande" w:cs="Lucida Grande"/>
          <w:color w:val="333333"/>
          <w:sz w:val="18"/>
          <w:szCs w:val="18"/>
          <w:shd w:val="clear" w:color="auto" w:fill="FFFFFF"/>
        </w:rPr>
        <w:t>…priority in the next system budget proposal special funding to provide professional growth activities for peer mentors and tutors, particularly students of color and students underrepresented in particular disciplines, who are pursuing a career pathway as a community college faculty member</w:t>
      </w:r>
    </w:p>
    <w:p w14:paraId="77AE1EBD" w14:textId="40BBE40B" w:rsidR="009B6A93" w:rsidRDefault="009B6A93" w:rsidP="009B6A93"/>
    <w:p w14:paraId="03284CA5" w14:textId="4FF7D13E" w:rsidR="00C65A41" w:rsidRDefault="00396ADC" w:rsidP="009B6A93">
      <w:r w:rsidRPr="00396ADC">
        <w:rPr>
          <w:b/>
          <w:bCs/>
          <w:i/>
          <w:iCs/>
        </w:rPr>
        <w:t>Proposal</w:t>
      </w:r>
      <w:r w:rsidRPr="00396ADC">
        <w:rPr>
          <w:i/>
          <w:iCs/>
        </w:rPr>
        <w:t>: LAC to form a workgroup to draft a response to the questions as well as proposal for the Executive Committee to bring for the next budget process which begins July 2022.</w:t>
      </w:r>
    </w:p>
    <w:p w14:paraId="7123151B" w14:textId="69EDA7FD" w:rsidR="0001658D" w:rsidRDefault="0001658D" w:rsidP="009B6A93"/>
    <w:p w14:paraId="5D52866D" w14:textId="29A4D732" w:rsidR="0001658D" w:rsidRPr="0001658D" w:rsidRDefault="001F4DB2" w:rsidP="001F4DB2">
      <w:pPr>
        <w:pStyle w:val="ListParagraph"/>
        <w:numPr>
          <w:ilvl w:val="0"/>
          <w:numId w:val="3"/>
        </w:numPr>
      </w:pPr>
      <w:r w:rsidRPr="001F4DB2">
        <w:rPr>
          <w:b/>
          <w:bCs/>
        </w:rPr>
        <w:t>Discussion</w:t>
      </w:r>
      <w:r>
        <w:rPr>
          <w:b/>
          <w:bCs/>
        </w:rPr>
        <w:t>/Action</w:t>
      </w:r>
      <w:r>
        <w:t xml:space="preserve">: </w:t>
      </w:r>
      <w:hyperlink r:id="rId11" w:history="1">
        <w:r w:rsidRPr="0001658D">
          <w:rPr>
            <w:rStyle w:val="Hyperlink"/>
          </w:rPr>
          <w:t>F21</w:t>
        </w:r>
        <w:r>
          <w:rPr>
            <w:rStyle w:val="Hyperlink"/>
          </w:rPr>
          <w:t xml:space="preserve"> </w:t>
        </w:r>
        <w:r w:rsidRPr="0001658D">
          <w:rPr>
            <w:rStyle w:val="Hyperlink"/>
          </w:rPr>
          <w:t>03.03</w:t>
        </w:r>
      </w:hyperlink>
      <w:r w:rsidR="00FC4DAD">
        <w:t xml:space="preserve"> </w:t>
      </w:r>
      <w:r>
        <w:t>Support Mental Health Awareness and Trauma Informed Teaching and Learning</w:t>
      </w:r>
      <w:r w:rsidR="00F746FB">
        <w:t xml:space="preserve"> –</w:t>
      </w:r>
      <w:r w:rsidR="00BD00BB">
        <w:t xml:space="preserve"> </w:t>
      </w:r>
      <w:r w:rsidR="00BD00BB" w:rsidRPr="00F746FB">
        <w:t>This is a new resolution assigned to our committee</w:t>
      </w:r>
      <w:r w:rsidR="00F746FB" w:rsidRPr="00F746FB">
        <w:t>.</w:t>
      </w:r>
      <w:r w:rsidR="00BD00BB" w:rsidRPr="00F746FB">
        <w:t xml:space="preserve"> This might be a priority for next year’s Leg</w:t>
      </w:r>
      <w:r w:rsidR="00F746FB" w:rsidRPr="00F746FB">
        <w:t>islative</w:t>
      </w:r>
      <w:r w:rsidR="00BD00BB" w:rsidRPr="00F746FB">
        <w:t xml:space="preserve"> </w:t>
      </w:r>
      <w:r w:rsidR="00F746FB" w:rsidRPr="00F746FB">
        <w:t>and</w:t>
      </w:r>
      <w:r w:rsidR="00BD00BB" w:rsidRPr="00F746FB">
        <w:t xml:space="preserve"> Adv</w:t>
      </w:r>
      <w:r w:rsidR="00F746FB" w:rsidRPr="00F746FB">
        <w:t>ocacy</w:t>
      </w:r>
      <w:r w:rsidR="00BD00BB" w:rsidRPr="00F746FB">
        <w:t xml:space="preserve"> Committee priorities. The committee will consider the various bills supporting mental health during our next meeting</w:t>
      </w:r>
      <w:r w:rsidR="00F746FB" w:rsidRPr="00F746FB">
        <w:t>s</w:t>
      </w:r>
      <w:r w:rsidR="00BD00BB" w:rsidRPr="00F746FB">
        <w:t>.</w:t>
      </w:r>
    </w:p>
    <w:p w14:paraId="4928E3E7" w14:textId="77777777" w:rsidR="00C65A41" w:rsidRPr="00FA10B9" w:rsidRDefault="00C65A41" w:rsidP="009B6A93"/>
    <w:p w14:paraId="55397A19" w14:textId="38ACA1B6" w:rsidR="003761CC" w:rsidRDefault="00000000" w:rsidP="005F7FD1">
      <w:pPr>
        <w:pStyle w:val="ListParagraph"/>
        <w:numPr>
          <w:ilvl w:val="0"/>
          <w:numId w:val="3"/>
        </w:numPr>
      </w:pPr>
      <w:hyperlink r:id="rId12" w:history="1">
        <w:r w:rsidR="001C6F8A" w:rsidRPr="003761CC">
          <w:rPr>
            <w:rStyle w:val="Hyperlink"/>
          </w:rPr>
          <w:t>Events</w:t>
        </w:r>
      </w:hyperlink>
      <w:r w:rsidR="001C6F8A">
        <w:t xml:space="preserve"> and Important Dates</w:t>
      </w:r>
      <w:r w:rsidR="00F746FB">
        <w:t xml:space="preserve"> –</w:t>
      </w:r>
      <w:r w:rsidR="00BD00BB">
        <w:t xml:space="preserve"> </w:t>
      </w:r>
      <w:r w:rsidR="00BD00BB" w:rsidRPr="00F746FB">
        <w:t>The chair shared the various upcoming events</w:t>
      </w:r>
      <w:r w:rsidR="00F746FB">
        <w:t xml:space="preserve"> and encouraged committee members to consider attending.</w:t>
      </w:r>
    </w:p>
    <w:p w14:paraId="1B92CDA1" w14:textId="52A1262E" w:rsidR="008C0199" w:rsidRDefault="008C0199" w:rsidP="008C0199">
      <w:pPr>
        <w:pStyle w:val="ListParagraph"/>
        <w:numPr>
          <w:ilvl w:val="0"/>
          <w:numId w:val="11"/>
        </w:numPr>
      </w:pPr>
      <w:r>
        <w:t>Legislative and Advocacy Day (</w:t>
      </w:r>
      <w:r w:rsidR="00147129">
        <w:t>V</w:t>
      </w:r>
      <w:r>
        <w:t>irtual)</w:t>
      </w:r>
    </w:p>
    <w:p w14:paraId="69E75DF8" w14:textId="17B0841D" w:rsidR="008C0199" w:rsidRDefault="008C0199" w:rsidP="008C0199">
      <w:pPr>
        <w:pStyle w:val="ListParagraph"/>
        <w:numPr>
          <w:ilvl w:val="1"/>
          <w:numId w:val="11"/>
        </w:numPr>
      </w:pPr>
      <w:r>
        <w:t xml:space="preserve">February 22 – training </w:t>
      </w:r>
      <w:r w:rsidR="00147129">
        <w:t>2:00-5:00</w:t>
      </w:r>
    </w:p>
    <w:p w14:paraId="395C0E06" w14:textId="24DD51D0" w:rsidR="008C0199" w:rsidRDefault="008C0199" w:rsidP="008C0199">
      <w:pPr>
        <w:pStyle w:val="ListParagraph"/>
        <w:numPr>
          <w:ilvl w:val="1"/>
          <w:numId w:val="11"/>
        </w:numPr>
      </w:pPr>
      <w:r>
        <w:t xml:space="preserve">February 23 – Legislative Visits: 8:30-4:00 </w:t>
      </w:r>
    </w:p>
    <w:p w14:paraId="20079FB7" w14:textId="60CBC345" w:rsidR="008C0199" w:rsidRDefault="008C0199" w:rsidP="00CB23BF">
      <w:pPr>
        <w:pStyle w:val="ListParagraph"/>
        <w:numPr>
          <w:ilvl w:val="0"/>
          <w:numId w:val="11"/>
        </w:numPr>
      </w:pPr>
      <w:r>
        <w:t>Accreditation Institute, February 2</w:t>
      </w:r>
      <w:r w:rsidR="00147129">
        <w:t>5</w:t>
      </w:r>
      <w:r>
        <w:t>-26, 2022 (Virtual)</w:t>
      </w:r>
    </w:p>
    <w:p w14:paraId="040F232F" w14:textId="6FA0E871" w:rsidR="001F4DB2" w:rsidRDefault="00000000" w:rsidP="00CB23BF">
      <w:pPr>
        <w:pStyle w:val="ListParagraph"/>
        <w:numPr>
          <w:ilvl w:val="0"/>
          <w:numId w:val="11"/>
        </w:numPr>
      </w:pPr>
      <w:hyperlink r:id="rId13" w:history="1">
        <w:r w:rsidR="001F4DB2" w:rsidRPr="001F4DB2">
          <w:rPr>
            <w:rStyle w:val="Hyperlink"/>
          </w:rPr>
          <w:t>Spring Plenary Session 2022</w:t>
        </w:r>
      </w:hyperlink>
      <w:r w:rsidR="001F4DB2">
        <w:t>, April 7-9, 2022 (Hybrid)</w:t>
      </w:r>
    </w:p>
    <w:p w14:paraId="38BB2017" w14:textId="6E548A69" w:rsidR="00F26D3B" w:rsidRDefault="00F26D3B" w:rsidP="00F26D3B"/>
    <w:p w14:paraId="24870672" w14:textId="0E3C6F60" w:rsidR="00407ECA" w:rsidRDefault="00407ECA" w:rsidP="005F7FD1">
      <w:pPr>
        <w:pStyle w:val="ListParagraph"/>
        <w:numPr>
          <w:ilvl w:val="0"/>
          <w:numId w:val="3"/>
        </w:numPr>
      </w:pPr>
      <w:r>
        <w:t>Future Meetings:</w:t>
      </w:r>
      <w:r w:rsidR="00382FAE">
        <w:t xml:space="preserve"> </w:t>
      </w:r>
      <w:r>
        <w:t xml:space="preserve">Tuesdays, 3:30 pm - 5:00 pm: </w:t>
      </w:r>
      <w:hyperlink r:id="rId14" w:history="1">
        <w:r w:rsidR="00141D35" w:rsidRPr="00405808">
          <w:rPr>
            <w:rStyle w:val="Hyperlink"/>
          </w:rPr>
          <w:t>https://asccc.org/directory/legislative-and-advocacy-committee</w:t>
        </w:r>
      </w:hyperlink>
      <w:r w:rsidR="00141D35">
        <w:t xml:space="preserve"> </w:t>
      </w:r>
    </w:p>
    <w:p w14:paraId="0B91C582" w14:textId="77777777" w:rsidR="00382FAE" w:rsidRDefault="00382FAE" w:rsidP="00382FAE"/>
    <w:p w14:paraId="56436DC9" w14:textId="2496A9BE" w:rsidR="00C157FE" w:rsidRPr="00396ADC" w:rsidRDefault="00407ECA" w:rsidP="00396ADC">
      <w:pPr>
        <w:pStyle w:val="ListParagraph"/>
        <w:numPr>
          <w:ilvl w:val="0"/>
          <w:numId w:val="3"/>
        </w:numPr>
      </w:pPr>
      <w:r>
        <w:t>Future Agenda Items</w:t>
      </w:r>
      <w:r w:rsidR="005B3546">
        <w:t xml:space="preserve">: </w:t>
      </w:r>
    </w:p>
    <w:p w14:paraId="39F09D07" w14:textId="16513846" w:rsidR="00C157FE" w:rsidRDefault="00C157FE" w:rsidP="00C157FE"/>
    <w:p w14:paraId="44E891E6" w14:textId="4268FA97" w:rsidR="00C157FE" w:rsidRDefault="00C157FE" w:rsidP="005F7FD1">
      <w:pPr>
        <w:pStyle w:val="ListParagraph"/>
        <w:numPr>
          <w:ilvl w:val="1"/>
          <w:numId w:val="3"/>
        </w:numPr>
      </w:pPr>
      <w:r>
        <w:t>Positions on bills/budget</w:t>
      </w:r>
    </w:p>
    <w:p w14:paraId="506248F3" w14:textId="0A299DE9" w:rsidR="00C157FE" w:rsidRDefault="00C157FE" w:rsidP="00C157FE"/>
    <w:p w14:paraId="799B9FD9" w14:textId="5C209104" w:rsidR="00C157FE" w:rsidRDefault="00C157FE" w:rsidP="005F7FD1">
      <w:pPr>
        <w:pStyle w:val="ListParagraph"/>
        <w:numPr>
          <w:ilvl w:val="1"/>
          <w:numId w:val="3"/>
        </w:numPr>
      </w:pPr>
      <w:r>
        <w:t>Liaison Letter</w:t>
      </w:r>
      <w:r w:rsidR="00B342AD">
        <w:t>s</w:t>
      </w:r>
      <w:r w:rsidR="00F746FB">
        <w:t xml:space="preserve"> –</w:t>
      </w:r>
      <w:r w:rsidR="00100E2E">
        <w:t xml:space="preserve"> </w:t>
      </w:r>
      <w:r w:rsidR="00100E2E" w:rsidRPr="00F746FB">
        <w:t>Next letter to be sent out in March. May and Howerton will work on a draft.</w:t>
      </w:r>
    </w:p>
    <w:p w14:paraId="45C31189" w14:textId="77777777" w:rsidR="00C157FE" w:rsidRDefault="00C157FE" w:rsidP="00C157FE">
      <w:pPr>
        <w:pStyle w:val="ListParagraph"/>
      </w:pPr>
    </w:p>
    <w:p w14:paraId="0F12F9FC" w14:textId="77777777" w:rsidR="00407ECA" w:rsidRDefault="00407ECA" w:rsidP="00407ECA"/>
    <w:p w14:paraId="055EABFB" w14:textId="69B18230" w:rsidR="00F26D3B" w:rsidRPr="001B1A9D" w:rsidRDefault="00F26D3B" w:rsidP="005F7FD1">
      <w:pPr>
        <w:pStyle w:val="ListParagraph"/>
        <w:numPr>
          <w:ilvl w:val="0"/>
          <w:numId w:val="3"/>
        </w:numPr>
      </w:pPr>
      <w:r>
        <w:t>Adjourn</w:t>
      </w:r>
      <w:r w:rsidR="00F746FB">
        <w:t xml:space="preserve"> –</w:t>
      </w:r>
      <w:r w:rsidR="00100E2E">
        <w:t xml:space="preserve"> </w:t>
      </w:r>
      <w:r w:rsidR="00100E2E" w:rsidRPr="00F746FB">
        <w:t>The meeting adjourned at 4:56</w:t>
      </w:r>
    </w:p>
    <w:p w14:paraId="1EF08516" w14:textId="77777777" w:rsidR="001B1A9D" w:rsidRPr="001B1A9D" w:rsidRDefault="001B1A9D"/>
    <w:p w14:paraId="0C2E647A" w14:textId="77777777" w:rsidR="001B1A9D" w:rsidRPr="001B1A9D" w:rsidRDefault="001B1A9D"/>
    <w:p w14:paraId="7C92C3E5" w14:textId="77777777" w:rsidR="001B1A9D" w:rsidRPr="001B1A9D" w:rsidRDefault="001B1A9D" w:rsidP="001B1A9D">
      <w:pPr>
        <w:jc w:val="center"/>
        <w:rPr>
          <w:b/>
        </w:rPr>
      </w:pPr>
      <w:r w:rsidRPr="001B1A9D">
        <w:rPr>
          <w:b/>
        </w:rPr>
        <w:t>Status of Previous Action Items</w:t>
      </w:r>
    </w:p>
    <w:p w14:paraId="25723416" w14:textId="77777777" w:rsidR="001B1A9D" w:rsidRPr="001B1A9D" w:rsidRDefault="001B1A9D" w:rsidP="001B1A9D">
      <w:pPr>
        <w:jc w:val="center"/>
        <w:rPr>
          <w:b/>
        </w:rPr>
      </w:pPr>
    </w:p>
    <w:p w14:paraId="46EDB260" w14:textId="4B980FCE" w:rsidR="00E23BF4" w:rsidRPr="009021F7" w:rsidRDefault="001B1A9D" w:rsidP="005E18ED">
      <w:pPr>
        <w:pStyle w:val="ListParagraph"/>
        <w:widowControl w:val="0"/>
        <w:numPr>
          <w:ilvl w:val="0"/>
          <w:numId w:val="4"/>
        </w:numPr>
        <w:autoSpaceDE w:val="0"/>
        <w:autoSpaceDN w:val="0"/>
        <w:adjustRightInd w:val="0"/>
        <w:rPr>
          <w:b/>
        </w:rPr>
      </w:pPr>
      <w:r w:rsidRPr="001B1A9D">
        <w:rPr>
          <w:b/>
        </w:rPr>
        <w:t xml:space="preserve">In Progress </w:t>
      </w:r>
      <w:r w:rsidRPr="001B1A9D">
        <w:t xml:space="preserve">(include details about pending items such as resolutions, papers, </w:t>
      </w:r>
      <w:r w:rsidRPr="001B1A9D">
        <w:rPr>
          <w:i/>
        </w:rPr>
        <w:t>Rostrums</w:t>
      </w:r>
      <w:r w:rsidRPr="001B1A9D">
        <w:t>, etc.)</w:t>
      </w:r>
    </w:p>
    <w:p w14:paraId="7C036A2F" w14:textId="5ADF89BB" w:rsidR="00147129" w:rsidRDefault="00080625" w:rsidP="00CA1575">
      <w:pPr>
        <w:pStyle w:val="ListParagraph"/>
        <w:numPr>
          <w:ilvl w:val="0"/>
          <w:numId w:val="31"/>
        </w:numPr>
      </w:pPr>
      <w:r w:rsidRPr="009021F7">
        <w:lastRenderedPageBreak/>
        <w:t>Rostrum</w:t>
      </w:r>
      <w:r>
        <w:t xml:space="preserve"> article addressing </w:t>
      </w:r>
      <w:r w:rsidR="005E18ED">
        <w:t xml:space="preserve">Resolution </w:t>
      </w:r>
      <w:hyperlink r:id="rId15" w:history="1">
        <w:r w:rsidR="005E18ED" w:rsidRPr="00147129">
          <w:rPr>
            <w:rStyle w:val="Hyperlink"/>
          </w:rPr>
          <w:t>F20 20.01The Role of Student Employees in Advancing Faculty Diversification</w:t>
        </w:r>
      </w:hyperlink>
      <w:r w:rsidR="00147129">
        <w:t xml:space="preserve"> – by the LAC, </w:t>
      </w:r>
      <w:r w:rsidR="00147129" w:rsidRPr="00CA1575">
        <w:rPr>
          <w:i/>
        </w:rPr>
        <w:t>submitted</w:t>
      </w:r>
      <w:r w:rsidR="00CA1575" w:rsidRPr="00CA1575">
        <w:rPr>
          <w:i/>
        </w:rPr>
        <w:t>: Cultivating Faculty Diversity: Support for Peer Mentors and Tutors</w:t>
      </w:r>
      <w:r w:rsidR="00CA1575">
        <w:t xml:space="preserve"> </w:t>
      </w:r>
    </w:p>
    <w:p w14:paraId="1CFC8EE9" w14:textId="302844B5" w:rsidR="00396ADC" w:rsidRPr="00396ADC" w:rsidRDefault="009021F7" w:rsidP="00396ADC">
      <w:pPr>
        <w:pStyle w:val="ListParagraph"/>
        <w:numPr>
          <w:ilvl w:val="0"/>
          <w:numId w:val="14"/>
        </w:numPr>
      </w:pPr>
      <w:r w:rsidRPr="00396ADC">
        <w:rPr>
          <w:rStyle w:val="Hyperlink"/>
          <w:color w:val="auto"/>
        </w:rPr>
        <w:t xml:space="preserve">Rostrum Article on </w:t>
      </w:r>
      <w:r w:rsidR="00396ADC" w:rsidRPr="00396ADC">
        <w:rPr>
          <w:i/>
        </w:rPr>
        <w:t xml:space="preserve">Increasing Student Enrollment and Reducing Student Unit Accumulation: A Community College Paradox? </w:t>
      </w:r>
      <w:r w:rsidR="00396ADC">
        <w:t>by May and Brill-Wynkoop</w:t>
      </w:r>
    </w:p>
    <w:p w14:paraId="1663C636" w14:textId="20034641" w:rsidR="009021F7" w:rsidRPr="009021F7" w:rsidRDefault="009021F7" w:rsidP="00E23BF4">
      <w:pPr>
        <w:pStyle w:val="ListParagraph"/>
        <w:numPr>
          <w:ilvl w:val="0"/>
          <w:numId w:val="14"/>
        </w:numPr>
        <w:rPr>
          <w:rStyle w:val="Hyperlink"/>
          <w:color w:val="auto"/>
        </w:rPr>
      </w:pPr>
    </w:p>
    <w:p w14:paraId="58703025" w14:textId="77777777" w:rsidR="005E18ED" w:rsidRPr="001B1A9D" w:rsidRDefault="005E18ED" w:rsidP="005E18ED"/>
    <w:p w14:paraId="7D12F564" w14:textId="38737517" w:rsidR="00147129" w:rsidRPr="00147129" w:rsidRDefault="001B1A9D" w:rsidP="00147129">
      <w:pPr>
        <w:pStyle w:val="ListParagraph"/>
        <w:widowControl w:val="0"/>
        <w:numPr>
          <w:ilvl w:val="0"/>
          <w:numId w:val="4"/>
        </w:numPr>
        <w:autoSpaceDE w:val="0"/>
        <w:autoSpaceDN w:val="0"/>
        <w:adjustRightInd w:val="0"/>
        <w:rPr>
          <w:b/>
        </w:rPr>
      </w:pPr>
      <w:r w:rsidRPr="00E23BF4">
        <w:rPr>
          <w:b/>
        </w:rPr>
        <w:t xml:space="preserve">Completed </w:t>
      </w:r>
      <w:r w:rsidRPr="001B1A9D">
        <w:t xml:space="preserve">(include a list of those items that have been completed as a way to build the end of year report). </w:t>
      </w:r>
    </w:p>
    <w:p w14:paraId="04E21349" w14:textId="1DC9416B" w:rsidR="00147129" w:rsidRPr="00147129" w:rsidRDefault="00147129" w:rsidP="00147129">
      <w:pPr>
        <w:pStyle w:val="ListParagraph"/>
        <w:widowControl w:val="0"/>
        <w:numPr>
          <w:ilvl w:val="0"/>
          <w:numId w:val="28"/>
        </w:numPr>
        <w:autoSpaceDE w:val="0"/>
        <w:autoSpaceDN w:val="0"/>
        <w:adjustRightInd w:val="0"/>
        <w:rPr>
          <w:b/>
        </w:rPr>
      </w:pPr>
      <w:r>
        <w:t>November Letter for ASCCC Legislative Liaisons</w:t>
      </w:r>
    </w:p>
    <w:p w14:paraId="3C17B29C" w14:textId="208D5CA1" w:rsidR="009021F7" w:rsidRDefault="009021F7" w:rsidP="009021F7">
      <w:pPr>
        <w:pStyle w:val="ListParagraph"/>
        <w:widowControl w:val="0"/>
        <w:numPr>
          <w:ilvl w:val="1"/>
          <w:numId w:val="4"/>
        </w:numPr>
        <w:autoSpaceDE w:val="0"/>
        <w:autoSpaceDN w:val="0"/>
        <w:adjustRightInd w:val="0"/>
      </w:pPr>
      <w:r w:rsidRPr="009021F7">
        <w:t xml:space="preserve">Resolution 4.01 F21 Transfer Pathway Guarantees – </w:t>
      </w:r>
      <w:r w:rsidR="00147129">
        <w:t>approved by delegates</w:t>
      </w:r>
      <w:r w:rsidRPr="009021F7">
        <w:t xml:space="preserve"> at 202</w:t>
      </w:r>
      <w:r w:rsidR="004D0D76">
        <w:t>1</w:t>
      </w:r>
      <w:r w:rsidRPr="009021F7">
        <w:t xml:space="preserve"> Fall Plenary Session</w:t>
      </w:r>
    </w:p>
    <w:p w14:paraId="462048E0" w14:textId="5F989CA7" w:rsidR="00F746FB" w:rsidRDefault="00DC5E51" w:rsidP="00F746FB">
      <w:pPr>
        <w:pStyle w:val="ListParagraph"/>
        <w:widowControl w:val="0"/>
        <w:numPr>
          <w:ilvl w:val="1"/>
          <w:numId w:val="4"/>
        </w:numPr>
        <w:autoSpaceDE w:val="0"/>
        <w:autoSpaceDN w:val="0"/>
        <w:adjustRightInd w:val="0"/>
      </w:pPr>
      <w:r>
        <w:t>January Letter for ASCCC Legislative Liaisons</w:t>
      </w:r>
    </w:p>
    <w:p w14:paraId="7CBEA65B" w14:textId="09EE28E4" w:rsidR="00F746FB" w:rsidRDefault="00F746FB" w:rsidP="00F746FB">
      <w:pPr>
        <w:pStyle w:val="ListParagraph"/>
        <w:widowControl w:val="0"/>
        <w:numPr>
          <w:ilvl w:val="1"/>
          <w:numId w:val="4"/>
        </w:numPr>
        <w:autoSpaceDE w:val="0"/>
        <w:autoSpaceDN w:val="0"/>
        <w:adjustRightInd w:val="0"/>
      </w:pPr>
      <w:r>
        <w:t>The committee recommended for the Executive Committee to take positions of support of the following bills: AB 1187, AB 1505, and AB 1606 and the Senate Resolution SR 45</w:t>
      </w:r>
      <w:r w:rsidR="00802EC2">
        <w:t>.</w:t>
      </w:r>
      <w:r>
        <w:t xml:space="preserve"> </w:t>
      </w:r>
    </w:p>
    <w:p w14:paraId="34EF2F2D" w14:textId="1E914567" w:rsidR="00F746FB" w:rsidRDefault="00F746FB" w:rsidP="00F746FB">
      <w:pPr>
        <w:pStyle w:val="ListParagraph"/>
        <w:widowControl w:val="0"/>
        <w:numPr>
          <w:ilvl w:val="1"/>
          <w:numId w:val="4"/>
        </w:numPr>
        <w:autoSpaceDE w:val="0"/>
        <w:autoSpaceDN w:val="0"/>
        <w:adjustRightInd w:val="0"/>
      </w:pPr>
      <w:r w:rsidRPr="009021F7">
        <w:t>Planning of Legislative and Advocacy Day</w:t>
      </w:r>
    </w:p>
    <w:p w14:paraId="4632F71D" w14:textId="7117C6AD" w:rsidR="00DC5E51" w:rsidRDefault="00DC5E51" w:rsidP="009021F7">
      <w:pPr>
        <w:pStyle w:val="ListParagraph"/>
        <w:widowControl w:val="0"/>
        <w:numPr>
          <w:ilvl w:val="1"/>
          <w:numId w:val="4"/>
        </w:numPr>
        <w:autoSpaceDE w:val="0"/>
        <w:autoSpaceDN w:val="0"/>
        <w:adjustRightInd w:val="0"/>
      </w:pPr>
    </w:p>
    <w:p w14:paraId="3846340A" w14:textId="77777777" w:rsidR="00080625" w:rsidRDefault="00080625"/>
    <w:p w14:paraId="2F841BEA" w14:textId="1F180EC5" w:rsidR="00BD1CBA" w:rsidRPr="00BD1CBA" w:rsidRDefault="00BD1CBA" w:rsidP="00BD1CBA">
      <w:pPr>
        <w:jc w:val="center"/>
        <w:rPr>
          <w:b/>
        </w:rPr>
      </w:pPr>
      <w:r w:rsidRPr="00BD1CBA">
        <w:rPr>
          <w:b/>
        </w:rPr>
        <w:t>Committee Priorities</w:t>
      </w:r>
      <w:r>
        <w:rPr>
          <w:b/>
        </w:rPr>
        <w:t xml:space="preserve"> – Tracking Resolutions and other Assignments</w:t>
      </w:r>
    </w:p>
    <w:p w14:paraId="224A47B9" w14:textId="16AE3D75" w:rsidR="00BD1CBA" w:rsidRDefault="00BD1CBA"/>
    <w:p w14:paraId="29461087" w14:textId="4685B15E" w:rsidR="009D3938" w:rsidRDefault="00000000" w:rsidP="009D3938">
      <w:hyperlink r:id="rId16" w:history="1">
        <w:r w:rsidR="00B10CE2" w:rsidRPr="0001658D">
          <w:rPr>
            <w:rStyle w:val="Hyperlink"/>
          </w:rPr>
          <w:t>F</w:t>
        </w:r>
        <w:r w:rsidR="009D3938" w:rsidRPr="0001658D">
          <w:rPr>
            <w:rStyle w:val="Hyperlink"/>
          </w:rPr>
          <w:t>20</w:t>
        </w:r>
        <w:r w:rsidR="00B10CE2" w:rsidRPr="0001658D">
          <w:rPr>
            <w:rStyle w:val="Hyperlink"/>
          </w:rPr>
          <w:tab/>
        </w:r>
        <w:r w:rsidR="009D3938" w:rsidRPr="0001658D">
          <w:rPr>
            <w:rStyle w:val="Hyperlink"/>
          </w:rPr>
          <w:t>20.01</w:t>
        </w:r>
      </w:hyperlink>
      <w:r w:rsidR="00B10CE2" w:rsidRPr="009D3938">
        <w:tab/>
      </w:r>
      <w:r w:rsidR="009D3938" w:rsidRPr="0001658D">
        <w:t>The Role of Student Employees in Advancing Faculty Diversification</w:t>
      </w:r>
    </w:p>
    <w:p w14:paraId="11F2435C" w14:textId="0FC1B2DE" w:rsidR="0001658D" w:rsidRDefault="0001658D" w:rsidP="0001658D">
      <w:pPr>
        <w:pStyle w:val="ListParagraph"/>
        <w:numPr>
          <w:ilvl w:val="0"/>
          <w:numId w:val="32"/>
        </w:numPr>
        <w:rPr>
          <w:rStyle w:val="Hyperlink"/>
          <w:color w:val="auto"/>
        </w:rPr>
      </w:pPr>
      <w:r w:rsidRPr="00621B1E">
        <w:rPr>
          <w:rStyle w:val="Hyperlink"/>
          <w:color w:val="auto"/>
        </w:rPr>
        <w:t>In Progress</w:t>
      </w:r>
    </w:p>
    <w:p w14:paraId="14F7B502" w14:textId="6E63F973" w:rsidR="00ED150C" w:rsidRPr="00621B1E" w:rsidRDefault="00ED150C" w:rsidP="0001658D">
      <w:pPr>
        <w:pStyle w:val="ListParagraph"/>
        <w:numPr>
          <w:ilvl w:val="0"/>
          <w:numId w:val="32"/>
        </w:numPr>
        <w:rPr>
          <w:rStyle w:val="Hyperlink"/>
          <w:color w:val="auto"/>
        </w:rPr>
      </w:pPr>
      <w:r w:rsidRPr="00ED150C">
        <w:t>LAC form</w:t>
      </w:r>
      <w:r>
        <w:t>ed</w:t>
      </w:r>
      <w:r w:rsidRPr="00ED150C">
        <w:t xml:space="preserve"> a workgroup</w:t>
      </w:r>
      <w:r>
        <w:t xml:space="preserve"> (</w:t>
      </w:r>
      <w:r w:rsidRPr="00EE606F">
        <w:t>Ric Epps, Jeffrey Hernandez, and June Yang</w:t>
      </w:r>
      <w:r>
        <w:t>) at February 15 meeting</w:t>
      </w:r>
      <w:r w:rsidRPr="00ED150C">
        <w:t xml:space="preserve"> to draft a response to the questions</w:t>
      </w:r>
      <w:r>
        <w:t xml:space="preserve"> from Lizette Navarette (see above)</w:t>
      </w:r>
      <w:r w:rsidRPr="00ED150C">
        <w:t xml:space="preserve"> as well as proposal for the Executive Committee to consider submitting for the next budget process which begins July 2022.</w:t>
      </w:r>
      <w:r>
        <w:rPr>
          <w:i/>
          <w:iCs/>
        </w:rPr>
        <w:t xml:space="preserve"> </w:t>
      </w:r>
      <w:r w:rsidRPr="00EE606F">
        <w:t>The workgroup will have a draft for committee review during our April 26</w:t>
      </w:r>
      <w:r w:rsidRPr="00EE606F">
        <w:rPr>
          <w:vertAlign w:val="superscript"/>
        </w:rPr>
        <w:t>th</w:t>
      </w:r>
      <w:r w:rsidRPr="00EE606F">
        <w:t xml:space="preserve"> meeting.</w:t>
      </w:r>
    </w:p>
    <w:p w14:paraId="13D68999" w14:textId="77777777" w:rsidR="0001658D" w:rsidRDefault="0001658D" w:rsidP="0001658D">
      <w:pPr>
        <w:pStyle w:val="ListParagraph"/>
        <w:rPr>
          <w:rStyle w:val="Hyperlink"/>
        </w:rPr>
      </w:pPr>
    </w:p>
    <w:p w14:paraId="6AD49E5D" w14:textId="2869763E" w:rsidR="000A0E9E" w:rsidRDefault="00000000" w:rsidP="001F136D">
      <w:hyperlink r:id="rId17" w:history="1">
        <w:r w:rsidR="0001658D" w:rsidRPr="0001658D">
          <w:rPr>
            <w:rStyle w:val="Hyperlink"/>
          </w:rPr>
          <w:t>F21</w:t>
        </w:r>
        <w:r w:rsidR="0001658D" w:rsidRPr="0001658D">
          <w:rPr>
            <w:rStyle w:val="Hyperlink"/>
          </w:rPr>
          <w:tab/>
          <w:t>03.03</w:t>
        </w:r>
      </w:hyperlink>
      <w:r w:rsidR="0001658D">
        <w:tab/>
        <w:t>Support Mental Health Awareness and Trauma Informed Teaching and Learning</w:t>
      </w:r>
    </w:p>
    <w:p w14:paraId="70EA032F" w14:textId="0C65926A" w:rsidR="0001658D" w:rsidRDefault="0001658D" w:rsidP="0001658D">
      <w:pPr>
        <w:pStyle w:val="ListParagraph"/>
        <w:numPr>
          <w:ilvl w:val="0"/>
          <w:numId w:val="32"/>
        </w:numPr>
      </w:pPr>
      <w:r>
        <w:t>Brought to LAC 2-</w:t>
      </w:r>
      <w:r w:rsidR="00621B1E">
        <w:t>1</w:t>
      </w:r>
      <w:r>
        <w:t>5-2022</w:t>
      </w:r>
    </w:p>
    <w:p w14:paraId="2FAE93B2" w14:textId="4B4E514D" w:rsidR="00ED150C" w:rsidRPr="003D55CF" w:rsidRDefault="00ED150C" w:rsidP="0001658D">
      <w:pPr>
        <w:pStyle w:val="ListParagraph"/>
        <w:numPr>
          <w:ilvl w:val="0"/>
          <w:numId w:val="32"/>
        </w:numPr>
      </w:pPr>
      <w:r>
        <w:t>At a March 2022 meeting, the LAC will consider recommending positions on several mental health bills. LAC will also collaborate with the TASSC on ways to address the resolution.</w:t>
      </w:r>
    </w:p>
    <w:sectPr w:rsidR="00ED150C" w:rsidRPr="003D55CF"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6B3"/>
    <w:multiLevelType w:val="hybridMultilevel"/>
    <w:tmpl w:val="75E65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1774"/>
    <w:multiLevelType w:val="hybridMultilevel"/>
    <w:tmpl w:val="098EC7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B33A2"/>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5330"/>
    <w:multiLevelType w:val="hybridMultilevel"/>
    <w:tmpl w:val="B91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43737"/>
    <w:multiLevelType w:val="hybridMultilevel"/>
    <w:tmpl w:val="0FA6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53DD9"/>
    <w:multiLevelType w:val="hybridMultilevel"/>
    <w:tmpl w:val="E776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D10"/>
    <w:multiLevelType w:val="hybridMultilevel"/>
    <w:tmpl w:val="3498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007FF2"/>
    <w:multiLevelType w:val="hybridMultilevel"/>
    <w:tmpl w:val="5188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6312E"/>
    <w:multiLevelType w:val="hybridMultilevel"/>
    <w:tmpl w:val="E2C88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A10F62"/>
    <w:multiLevelType w:val="hybridMultilevel"/>
    <w:tmpl w:val="96B4D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937216"/>
    <w:multiLevelType w:val="hybridMultilevel"/>
    <w:tmpl w:val="E940D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16508"/>
    <w:multiLevelType w:val="hybridMultilevel"/>
    <w:tmpl w:val="A50A1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A0BB7"/>
    <w:multiLevelType w:val="hybridMultilevel"/>
    <w:tmpl w:val="8C540BF2"/>
    <w:lvl w:ilvl="0" w:tplc="D188CF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F96C14"/>
    <w:multiLevelType w:val="hybridMultilevel"/>
    <w:tmpl w:val="1F683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AD4862"/>
    <w:multiLevelType w:val="hybridMultilevel"/>
    <w:tmpl w:val="374A9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4F2A34"/>
    <w:multiLevelType w:val="hybridMultilevel"/>
    <w:tmpl w:val="A37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E66DF"/>
    <w:multiLevelType w:val="hybridMultilevel"/>
    <w:tmpl w:val="6BD07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D7881"/>
    <w:multiLevelType w:val="hybridMultilevel"/>
    <w:tmpl w:val="F59034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1F27F2"/>
    <w:multiLevelType w:val="hybridMultilevel"/>
    <w:tmpl w:val="CF6CF9B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47EF9"/>
    <w:multiLevelType w:val="hybridMultilevel"/>
    <w:tmpl w:val="BB82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606C2"/>
    <w:multiLevelType w:val="hybridMultilevel"/>
    <w:tmpl w:val="24C4E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C18CD"/>
    <w:multiLevelType w:val="hybridMultilevel"/>
    <w:tmpl w:val="3E84B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A00CD9"/>
    <w:multiLevelType w:val="hybridMultilevel"/>
    <w:tmpl w:val="16CAB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DC0340"/>
    <w:multiLevelType w:val="hybridMultilevel"/>
    <w:tmpl w:val="4C5A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33F2F"/>
    <w:multiLevelType w:val="hybridMultilevel"/>
    <w:tmpl w:val="67F6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E64D4"/>
    <w:multiLevelType w:val="hybridMultilevel"/>
    <w:tmpl w:val="C4C2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8708D"/>
    <w:multiLevelType w:val="hybridMultilevel"/>
    <w:tmpl w:val="2854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F4076"/>
    <w:multiLevelType w:val="multilevel"/>
    <w:tmpl w:val="401286B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72E46809"/>
    <w:multiLevelType w:val="hybridMultilevel"/>
    <w:tmpl w:val="BCA8F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03041"/>
    <w:multiLevelType w:val="hybridMultilevel"/>
    <w:tmpl w:val="0976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B43E1"/>
    <w:multiLevelType w:val="hybridMultilevel"/>
    <w:tmpl w:val="BF8AA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242479">
    <w:abstractNumId w:val="1"/>
  </w:num>
  <w:num w:numId="2" w16cid:durableId="11882847">
    <w:abstractNumId w:val="9"/>
  </w:num>
  <w:num w:numId="3" w16cid:durableId="1986624253">
    <w:abstractNumId w:val="3"/>
  </w:num>
  <w:num w:numId="4" w16cid:durableId="1417243190">
    <w:abstractNumId w:val="20"/>
  </w:num>
  <w:num w:numId="5" w16cid:durableId="49965927">
    <w:abstractNumId w:val="27"/>
  </w:num>
  <w:num w:numId="6" w16cid:durableId="994918815">
    <w:abstractNumId w:val="31"/>
  </w:num>
  <w:num w:numId="7" w16cid:durableId="2043170623">
    <w:abstractNumId w:val="5"/>
  </w:num>
  <w:num w:numId="8" w16cid:durableId="480003339">
    <w:abstractNumId w:val="17"/>
  </w:num>
  <w:num w:numId="9" w16cid:durableId="233049278">
    <w:abstractNumId w:val="11"/>
  </w:num>
  <w:num w:numId="10" w16cid:durableId="7753396">
    <w:abstractNumId w:val="6"/>
  </w:num>
  <w:num w:numId="11" w16cid:durableId="1432623683">
    <w:abstractNumId w:val="7"/>
  </w:num>
  <w:num w:numId="12" w16cid:durableId="677851828">
    <w:abstractNumId w:val="26"/>
  </w:num>
  <w:num w:numId="13" w16cid:durableId="2062552181">
    <w:abstractNumId w:val="14"/>
  </w:num>
  <w:num w:numId="14" w16cid:durableId="1673337448">
    <w:abstractNumId w:val="24"/>
  </w:num>
  <w:num w:numId="15" w16cid:durableId="1713339835">
    <w:abstractNumId w:val="12"/>
  </w:num>
  <w:num w:numId="16" w16cid:durableId="620189626">
    <w:abstractNumId w:val="10"/>
  </w:num>
  <w:num w:numId="17" w16cid:durableId="537938336">
    <w:abstractNumId w:val="0"/>
  </w:num>
  <w:num w:numId="18" w16cid:durableId="462772359">
    <w:abstractNumId w:val="15"/>
  </w:num>
  <w:num w:numId="19" w16cid:durableId="1491022599">
    <w:abstractNumId w:val="22"/>
  </w:num>
  <w:num w:numId="20" w16cid:durableId="1241989673">
    <w:abstractNumId w:val="28"/>
  </w:num>
  <w:num w:numId="21" w16cid:durableId="376244919">
    <w:abstractNumId w:val="25"/>
  </w:num>
  <w:num w:numId="22" w16cid:durableId="773089156">
    <w:abstractNumId w:val="2"/>
  </w:num>
  <w:num w:numId="23" w16cid:durableId="1988432469">
    <w:abstractNumId w:val="32"/>
  </w:num>
  <w:num w:numId="24" w16cid:durableId="511801689">
    <w:abstractNumId w:val="30"/>
  </w:num>
  <w:num w:numId="25" w16cid:durableId="560410836">
    <w:abstractNumId w:val="18"/>
  </w:num>
  <w:num w:numId="26" w16cid:durableId="939337825">
    <w:abstractNumId w:val="21"/>
  </w:num>
  <w:num w:numId="27" w16cid:durableId="1069351526">
    <w:abstractNumId w:val="29"/>
  </w:num>
  <w:num w:numId="28" w16cid:durableId="1097562228">
    <w:abstractNumId w:val="23"/>
  </w:num>
  <w:num w:numId="29" w16cid:durableId="1324358845">
    <w:abstractNumId w:val="13"/>
  </w:num>
  <w:num w:numId="30" w16cid:durableId="1647273482">
    <w:abstractNumId w:val="19"/>
  </w:num>
  <w:num w:numId="31" w16cid:durableId="430206923">
    <w:abstractNumId w:val="16"/>
  </w:num>
  <w:num w:numId="32" w16cid:durableId="1310357026">
    <w:abstractNumId w:val="4"/>
  </w:num>
  <w:num w:numId="33" w16cid:durableId="574625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90"/>
    <w:rsid w:val="00001895"/>
    <w:rsid w:val="00010E7D"/>
    <w:rsid w:val="00014FEC"/>
    <w:rsid w:val="0001658D"/>
    <w:rsid w:val="00024DE1"/>
    <w:rsid w:val="000277EA"/>
    <w:rsid w:val="00031455"/>
    <w:rsid w:val="000318CF"/>
    <w:rsid w:val="0006671F"/>
    <w:rsid w:val="00080625"/>
    <w:rsid w:val="000815DE"/>
    <w:rsid w:val="000A0E9E"/>
    <w:rsid w:val="000A619B"/>
    <w:rsid w:val="000D6784"/>
    <w:rsid w:val="000D743A"/>
    <w:rsid w:val="000E7E7B"/>
    <w:rsid w:val="00100E2E"/>
    <w:rsid w:val="00141D35"/>
    <w:rsid w:val="00141F07"/>
    <w:rsid w:val="00147129"/>
    <w:rsid w:val="001718D5"/>
    <w:rsid w:val="001777DE"/>
    <w:rsid w:val="00191E76"/>
    <w:rsid w:val="001A7F5A"/>
    <w:rsid w:val="001B1A9D"/>
    <w:rsid w:val="001B7ACC"/>
    <w:rsid w:val="001C6F8A"/>
    <w:rsid w:val="001E2D66"/>
    <w:rsid w:val="001E39C8"/>
    <w:rsid w:val="001F136D"/>
    <w:rsid w:val="001F3813"/>
    <w:rsid w:val="001F4DB2"/>
    <w:rsid w:val="0020409B"/>
    <w:rsid w:val="00204DC0"/>
    <w:rsid w:val="002210AB"/>
    <w:rsid w:val="0024529E"/>
    <w:rsid w:val="00257875"/>
    <w:rsid w:val="00261797"/>
    <w:rsid w:val="00286890"/>
    <w:rsid w:val="0029193D"/>
    <w:rsid w:val="002946D8"/>
    <w:rsid w:val="002C111F"/>
    <w:rsid w:val="002E639E"/>
    <w:rsid w:val="002F39AE"/>
    <w:rsid w:val="00302AA6"/>
    <w:rsid w:val="00330907"/>
    <w:rsid w:val="003506CF"/>
    <w:rsid w:val="003530DC"/>
    <w:rsid w:val="003761CC"/>
    <w:rsid w:val="00380162"/>
    <w:rsid w:val="00382FAE"/>
    <w:rsid w:val="00396ADC"/>
    <w:rsid w:val="003A1DDC"/>
    <w:rsid w:val="003A68A4"/>
    <w:rsid w:val="003C77FE"/>
    <w:rsid w:val="003D55CF"/>
    <w:rsid w:val="003F215D"/>
    <w:rsid w:val="00405557"/>
    <w:rsid w:val="00407ECA"/>
    <w:rsid w:val="00425413"/>
    <w:rsid w:val="0043073C"/>
    <w:rsid w:val="00437702"/>
    <w:rsid w:val="00446D77"/>
    <w:rsid w:val="004522F4"/>
    <w:rsid w:val="0045259D"/>
    <w:rsid w:val="00480371"/>
    <w:rsid w:val="00485201"/>
    <w:rsid w:val="00486EAC"/>
    <w:rsid w:val="004A7325"/>
    <w:rsid w:val="004C34FF"/>
    <w:rsid w:val="004C6ABA"/>
    <w:rsid w:val="004D090D"/>
    <w:rsid w:val="004D0D76"/>
    <w:rsid w:val="00514DB4"/>
    <w:rsid w:val="005276B7"/>
    <w:rsid w:val="00534BAA"/>
    <w:rsid w:val="0053574D"/>
    <w:rsid w:val="00544D01"/>
    <w:rsid w:val="005736AE"/>
    <w:rsid w:val="00577C49"/>
    <w:rsid w:val="005867E1"/>
    <w:rsid w:val="005871C7"/>
    <w:rsid w:val="005B3546"/>
    <w:rsid w:val="005C29B4"/>
    <w:rsid w:val="005E18ED"/>
    <w:rsid w:val="005F7FD1"/>
    <w:rsid w:val="00621B1E"/>
    <w:rsid w:val="00627C37"/>
    <w:rsid w:val="006431BB"/>
    <w:rsid w:val="006558FF"/>
    <w:rsid w:val="0066501E"/>
    <w:rsid w:val="00682178"/>
    <w:rsid w:val="006A0576"/>
    <w:rsid w:val="006B724A"/>
    <w:rsid w:val="006C7540"/>
    <w:rsid w:val="006E1829"/>
    <w:rsid w:val="00714063"/>
    <w:rsid w:val="00744163"/>
    <w:rsid w:val="007708DE"/>
    <w:rsid w:val="007716BA"/>
    <w:rsid w:val="00787456"/>
    <w:rsid w:val="007963FD"/>
    <w:rsid w:val="007C6FCD"/>
    <w:rsid w:val="007C7042"/>
    <w:rsid w:val="007E66EC"/>
    <w:rsid w:val="007F3282"/>
    <w:rsid w:val="007F5AC8"/>
    <w:rsid w:val="00802EC2"/>
    <w:rsid w:val="00831C18"/>
    <w:rsid w:val="00851EEA"/>
    <w:rsid w:val="008628A4"/>
    <w:rsid w:val="008A67A5"/>
    <w:rsid w:val="008A7DE1"/>
    <w:rsid w:val="008C0199"/>
    <w:rsid w:val="008C17CC"/>
    <w:rsid w:val="008C647D"/>
    <w:rsid w:val="008F2FB4"/>
    <w:rsid w:val="009021F7"/>
    <w:rsid w:val="00902553"/>
    <w:rsid w:val="009132EB"/>
    <w:rsid w:val="009208D0"/>
    <w:rsid w:val="00952CEE"/>
    <w:rsid w:val="00964D82"/>
    <w:rsid w:val="00965511"/>
    <w:rsid w:val="009B6A93"/>
    <w:rsid w:val="009D2D87"/>
    <w:rsid w:val="009D3938"/>
    <w:rsid w:val="009D583C"/>
    <w:rsid w:val="009F4DDC"/>
    <w:rsid w:val="00A04863"/>
    <w:rsid w:val="00A30BD1"/>
    <w:rsid w:val="00A51920"/>
    <w:rsid w:val="00A85389"/>
    <w:rsid w:val="00A86A64"/>
    <w:rsid w:val="00A96388"/>
    <w:rsid w:val="00A970D3"/>
    <w:rsid w:val="00AA051D"/>
    <w:rsid w:val="00AD4060"/>
    <w:rsid w:val="00AE1D80"/>
    <w:rsid w:val="00AF1A33"/>
    <w:rsid w:val="00B10CE2"/>
    <w:rsid w:val="00B110CD"/>
    <w:rsid w:val="00B342AD"/>
    <w:rsid w:val="00B3703E"/>
    <w:rsid w:val="00B414BC"/>
    <w:rsid w:val="00B425D7"/>
    <w:rsid w:val="00B515FD"/>
    <w:rsid w:val="00B621DA"/>
    <w:rsid w:val="00B657B3"/>
    <w:rsid w:val="00B81455"/>
    <w:rsid w:val="00B85132"/>
    <w:rsid w:val="00B87305"/>
    <w:rsid w:val="00B932FC"/>
    <w:rsid w:val="00B94D45"/>
    <w:rsid w:val="00B9605D"/>
    <w:rsid w:val="00BD00BB"/>
    <w:rsid w:val="00BD1CBA"/>
    <w:rsid w:val="00BD2152"/>
    <w:rsid w:val="00BE6936"/>
    <w:rsid w:val="00C00A97"/>
    <w:rsid w:val="00C157FE"/>
    <w:rsid w:val="00C24EB2"/>
    <w:rsid w:val="00C2549C"/>
    <w:rsid w:val="00C27653"/>
    <w:rsid w:val="00C566B0"/>
    <w:rsid w:val="00C61159"/>
    <w:rsid w:val="00C6296D"/>
    <w:rsid w:val="00C6506E"/>
    <w:rsid w:val="00C65A41"/>
    <w:rsid w:val="00C930B8"/>
    <w:rsid w:val="00CA1575"/>
    <w:rsid w:val="00CA1697"/>
    <w:rsid w:val="00CB23BF"/>
    <w:rsid w:val="00CB25FF"/>
    <w:rsid w:val="00CD2184"/>
    <w:rsid w:val="00CD51F4"/>
    <w:rsid w:val="00D12D93"/>
    <w:rsid w:val="00D20F1E"/>
    <w:rsid w:val="00D22F3A"/>
    <w:rsid w:val="00D30B3C"/>
    <w:rsid w:val="00D35251"/>
    <w:rsid w:val="00D7647D"/>
    <w:rsid w:val="00D9417A"/>
    <w:rsid w:val="00D95EC6"/>
    <w:rsid w:val="00DC5E51"/>
    <w:rsid w:val="00DF0BDC"/>
    <w:rsid w:val="00E23BF4"/>
    <w:rsid w:val="00E4397F"/>
    <w:rsid w:val="00E43C49"/>
    <w:rsid w:val="00E65C54"/>
    <w:rsid w:val="00EC4524"/>
    <w:rsid w:val="00EC7957"/>
    <w:rsid w:val="00ED150C"/>
    <w:rsid w:val="00EE2E8E"/>
    <w:rsid w:val="00EE606F"/>
    <w:rsid w:val="00F26C4B"/>
    <w:rsid w:val="00F26D3B"/>
    <w:rsid w:val="00F36D9C"/>
    <w:rsid w:val="00F41BD6"/>
    <w:rsid w:val="00F43986"/>
    <w:rsid w:val="00F457C8"/>
    <w:rsid w:val="00F746FB"/>
    <w:rsid w:val="00F75EBD"/>
    <w:rsid w:val="00FA10B9"/>
    <w:rsid w:val="00FC45E4"/>
    <w:rsid w:val="00FC4DAD"/>
    <w:rsid w:val="00FE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22466"/>
  <w14:defaultImageDpi w14:val="300"/>
  <w15:docId w15:val="{538ECCFF-4AE0-9648-8B66-4C50D600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6EC"/>
    <w:rPr>
      <w:rFonts w:eastAsia="Times New Roman"/>
    </w:rPr>
  </w:style>
  <w:style w:type="paragraph" w:styleId="Heading1">
    <w:name w:val="heading 1"/>
    <w:basedOn w:val="Normal"/>
    <w:link w:val="Heading1Char"/>
    <w:uiPriority w:val="9"/>
    <w:qFormat/>
    <w:rsid w:val="009D393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rPr>
      <w:rFonts w:eastAsiaTheme="minorEastAsia"/>
    </w:rPr>
  </w:style>
  <w:style w:type="character" w:styleId="Hyperlink">
    <w:name w:val="Hyperlink"/>
    <w:uiPriority w:val="99"/>
    <w:rsid w:val="00480371"/>
    <w:rPr>
      <w:color w:val="0000FF"/>
    </w:rPr>
  </w:style>
  <w:style w:type="character" w:styleId="FollowedHyperlink">
    <w:name w:val="FollowedHyperlink"/>
    <w:basedOn w:val="DefaultParagraphFont"/>
    <w:uiPriority w:val="99"/>
    <w:semiHidden/>
    <w:unhideWhenUsed/>
    <w:rsid w:val="00001895"/>
    <w:rPr>
      <w:color w:val="800080" w:themeColor="followedHyperlink"/>
      <w:u w:val="single"/>
    </w:rPr>
  </w:style>
  <w:style w:type="character" w:styleId="UnresolvedMention">
    <w:name w:val="Unresolved Mention"/>
    <w:basedOn w:val="DefaultParagraphFont"/>
    <w:uiPriority w:val="99"/>
    <w:semiHidden/>
    <w:unhideWhenUsed/>
    <w:rsid w:val="00831C18"/>
    <w:rPr>
      <w:color w:val="605E5C"/>
      <w:shd w:val="clear" w:color="auto" w:fill="E1DFDD"/>
    </w:rPr>
  </w:style>
  <w:style w:type="paragraph" w:customStyle="1" w:styleId="Default">
    <w:name w:val="Default"/>
    <w:rsid w:val="003D55CF"/>
    <w:pPr>
      <w:widowControl w:val="0"/>
      <w:autoSpaceDE w:val="0"/>
      <w:autoSpaceDN w:val="0"/>
      <w:adjustRightInd w:val="0"/>
    </w:pPr>
    <w:rPr>
      <w:color w:val="000000"/>
    </w:rPr>
  </w:style>
  <w:style w:type="paragraph" w:styleId="NormalWeb">
    <w:name w:val="Normal (Web)"/>
    <w:basedOn w:val="Normal"/>
    <w:uiPriority w:val="99"/>
    <w:semiHidden/>
    <w:unhideWhenUsed/>
    <w:rsid w:val="009D2D87"/>
    <w:pPr>
      <w:spacing w:before="100" w:beforeAutospacing="1" w:after="100" w:afterAutospacing="1"/>
    </w:pPr>
  </w:style>
  <w:style w:type="character" w:styleId="Emphasis">
    <w:name w:val="Emphasis"/>
    <w:basedOn w:val="DefaultParagraphFont"/>
    <w:uiPriority w:val="20"/>
    <w:qFormat/>
    <w:rsid w:val="00B94D45"/>
    <w:rPr>
      <w:i/>
      <w:iCs/>
    </w:rPr>
  </w:style>
  <w:style w:type="character" w:customStyle="1" w:styleId="Heading1Char">
    <w:name w:val="Heading 1 Char"/>
    <w:basedOn w:val="DefaultParagraphFont"/>
    <w:link w:val="Heading1"/>
    <w:uiPriority w:val="9"/>
    <w:rsid w:val="009D3938"/>
    <w:rPr>
      <w:rFonts w:eastAsia="Times New Roman"/>
      <w:b/>
      <w:bCs/>
      <w:kern w:val="36"/>
      <w:sz w:val="48"/>
      <w:szCs w:val="48"/>
    </w:rPr>
  </w:style>
  <w:style w:type="character" w:customStyle="1" w:styleId="apple-converted-space">
    <w:name w:val="apple-converted-space"/>
    <w:basedOn w:val="DefaultParagraphFont"/>
    <w:rsid w:val="00F75EBD"/>
  </w:style>
  <w:style w:type="table" w:styleId="TableGrid">
    <w:name w:val="Table Grid"/>
    <w:basedOn w:val="TableNormal"/>
    <w:uiPriority w:val="39"/>
    <w:rsid w:val="00B960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344">
      <w:bodyDiv w:val="1"/>
      <w:marLeft w:val="0"/>
      <w:marRight w:val="0"/>
      <w:marTop w:val="0"/>
      <w:marBottom w:val="0"/>
      <w:divBdr>
        <w:top w:val="none" w:sz="0" w:space="0" w:color="auto"/>
        <w:left w:val="none" w:sz="0" w:space="0" w:color="auto"/>
        <w:bottom w:val="none" w:sz="0" w:space="0" w:color="auto"/>
        <w:right w:val="none" w:sz="0" w:space="0" w:color="auto"/>
      </w:divBdr>
      <w:divsChild>
        <w:div w:id="1259290189">
          <w:marLeft w:val="0"/>
          <w:marRight w:val="0"/>
          <w:marTop w:val="0"/>
          <w:marBottom w:val="0"/>
          <w:divBdr>
            <w:top w:val="none" w:sz="0" w:space="0" w:color="auto"/>
            <w:left w:val="none" w:sz="0" w:space="0" w:color="auto"/>
            <w:bottom w:val="none" w:sz="0" w:space="0" w:color="auto"/>
            <w:right w:val="none" w:sz="0" w:space="0" w:color="auto"/>
          </w:divBdr>
          <w:divsChild>
            <w:div w:id="270549482">
              <w:marLeft w:val="0"/>
              <w:marRight w:val="0"/>
              <w:marTop w:val="0"/>
              <w:marBottom w:val="0"/>
              <w:divBdr>
                <w:top w:val="none" w:sz="0" w:space="0" w:color="auto"/>
                <w:left w:val="none" w:sz="0" w:space="0" w:color="auto"/>
                <w:bottom w:val="none" w:sz="0" w:space="0" w:color="auto"/>
                <w:right w:val="none" w:sz="0" w:space="0" w:color="auto"/>
              </w:divBdr>
              <w:divsChild>
                <w:div w:id="2059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5988">
          <w:marLeft w:val="0"/>
          <w:marRight w:val="0"/>
          <w:marTop w:val="0"/>
          <w:marBottom w:val="0"/>
          <w:divBdr>
            <w:top w:val="none" w:sz="0" w:space="0" w:color="auto"/>
            <w:left w:val="none" w:sz="0" w:space="0" w:color="auto"/>
            <w:bottom w:val="none" w:sz="0" w:space="0" w:color="auto"/>
            <w:right w:val="none" w:sz="0" w:space="0" w:color="auto"/>
          </w:divBdr>
          <w:divsChild>
            <w:div w:id="22445098">
              <w:marLeft w:val="0"/>
              <w:marRight w:val="0"/>
              <w:marTop w:val="0"/>
              <w:marBottom w:val="0"/>
              <w:divBdr>
                <w:top w:val="none" w:sz="0" w:space="0" w:color="auto"/>
                <w:left w:val="none" w:sz="0" w:space="0" w:color="auto"/>
                <w:bottom w:val="none" w:sz="0" w:space="0" w:color="auto"/>
                <w:right w:val="none" w:sz="0" w:space="0" w:color="auto"/>
              </w:divBdr>
              <w:divsChild>
                <w:div w:id="3984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4278">
      <w:bodyDiv w:val="1"/>
      <w:marLeft w:val="0"/>
      <w:marRight w:val="0"/>
      <w:marTop w:val="0"/>
      <w:marBottom w:val="0"/>
      <w:divBdr>
        <w:top w:val="none" w:sz="0" w:space="0" w:color="auto"/>
        <w:left w:val="none" w:sz="0" w:space="0" w:color="auto"/>
        <w:bottom w:val="none" w:sz="0" w:space="0" w:color="auto"/>
        <w:right w:val="none" w:sz="0" w:space="0" w:color="auto"/>
      </w:divBdr>
    </w:div>
    <w:div w:id="143936021">
      <w:bodyDiv w:val="1"/>
      <w:marLeft w:val="0"/>
      <w:marRight w:val="0"/>
      <w:marTop w:val="0"/>
      <w:marBottom w:val="0"/>
      <w:divBdr>
        <w:top w:val="none" w:sz="0" w:space="0" w:color="auto"/>
        <w:left w:val="none" w:sz="0" w:space="0" w:color="auto"/>
        <w:bottom w:val="none" w:sz="0" w:space="0" w:color="auto"/>
        <w:right w:val="none" w:sz="0" w:space="0" w:color="auto"/>
      </w:divBdr>
    </w:div>
    <w:div w:id="216555621">
      <w:bodyDiv w:val="1"/>
      <w:marLeft w:val="0"/>
      <w:marRight w:val="0"/>
      <w:marTop w:val="0"/>
      <w:marBottom w:val="0"/>
      <w:divBdr>
        <w:top w:val="none" w:sz="0" w:space="0" w:color="auto"/>
        <w:left w:val="none" w:sz="0" w:space="0" w:color="auto"/>
        <w:bottom w:val="none" w:sz="0" w:space="0" w:color="auto"/>
        <w:right w:val="none" w:sz="0" w:space="0" w:color="auto"/>
      </w:divBdr>
      <w:divsChild>
        <w:div w:id="224801779">
          <w:marLeft w:val="0"/>
          <w:marRight w:val="0"/>
          <w:marTop w:val="0"/>
          <w:marBottom w:val="0"/>
          <w:divBdr>
            <w:top w:val="none" w:sz="0" w:space="0" w:color="auto"/>
            <w:left w:val="none" w:sz="0" w:space="0" w:color="auto"/>
            <w:bottom w:val="none" w:sz="0" w:space="0" w:color="auto"/>
            <w:right w:val="none" w:sz="0" w:space="0" w:color="auto"/>
          </w:divBdr>
          <w:divsChild>
            <w:div w:id="1581208625">
              <w:marLeft w:val="0"/>
              <w:marRight w:val="0"/>
              <w:marTop w:val="0"/>
              <w:marBottom w:val="0"/>
              <w:divBdr>
                <w:top w:val="none" w:sz="0" w:space="0" w:color="auto"/>
                <w:left w:val="none" w:sz="0" w:space="0" w:color="auto"/>
                <w:bottom w:val="none" w:sz="0" w:space="0" w:color="auto"/>
                <w:right w:val="none" w:sz="0" w:space="0" w:color="auto"/>
              </w:divBdr>
              <w:divsChild>
                <w:div w:id="1613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9064">
      <w:bodyDiv w:val="1"/>
      <w:marLeft w:val="0"/>
      <w:marRight w:val="0"/>
      <w:marTop w:val="0"/>
      <w:marBottom w:val="0"/>
      <w:divBdr>
        <w:top w:val="none" w:sz="0" w:space="0" w:color="auto"/>
        <w:left w:val="none" w:sz="0" w:space="0" w:color="auto"/>
        <w:bottom w:val="none" w:sz="0" w:space="0" w:color="auto"/>
        <w:right w:val="none" w:sz="0" w:space="0" w:color="auto"/>
      </w:divBdr>
    </w:div>
    <w:div w:id="277612868">
      <w:bodyDiv w:val="1"/>
      <w:marLeft w:val="0"/>
      <w:marRight w:val="0"/>
      <w:marTop w:val="0"/>
      <w:marBottom w:val="0"/>
      <w:divBdr>
        <w:top w:val="none" w:sz="0" w:space="0" w:color="auto"/>
        <w:left w:val="none" w:sz="0" w:space="0" w:color="auto"/>
        <w:bottom w:val="none" w:sz="0" w:space="0" w:color="auto"/>
        <w:right w:val="none" w:sz="0" w:space="0" w:color="auto"/>
      </w:divBdr>
    </w:div>
    <w:div w:id="280188868">
      <w:bodyDiv w:val="1"/>
      <w:marLeft w:val="0"/>
      <w:marRight w:val="0"/>
      <w:marTop w:val="0"/>
      <w:marBottom w:val="0"/>
      <w:divBdr>
        <w:top w:val="none" w:sz="0" w:space="0" w:color="auto"/>
        <w:left w:val="none" w:sz="0" w:space="0" w:color="auto"/>
        <w:bottom w:val="none" w:sz="0" w:space="0" w:color="auto"/>
        <w:right w:val="none" w:sz="0" w:space="0" w:color="auto"/>
      </w:divBdr>
    </w:div>
    <w:div w:id="419371956">
      <w:bodyDiv w:val="1"/>
      <w:marLeft w:val="0"/>
      <w:marRight w:val="0"/>
      <w:marTop w:val="0"/>
      <w:marBottom w:val="0"/>
      <w:divBdr>
        <w:top w:val="none" w:sz="0" w:space="0" w:color="auto"/>
        <w:left w:val="none" w:sz="0" w:space="0" w:color="auto"/>
        <w:bottom w:val="none" w:sz="0" w:space="0" w:color="auto"/>
        <w:right w:val="none" w:sz="0" w:space="0" w:color="auto"/>
      </w:divBdr>
    </w:div>
    <w:div w:id="561714986">
      <w:bodyDiv w:val="1"/>
      <w:marLeft w:val="0"/>
      <w:marRight w:val="0"/>
      <w:marTop w:val="0"/>
      <w:marBottom w:val="0"/>
      <w:divBdr>
        <w:top w:val="none" w:sz="0" w:space="0" w:color="auto"/>
        <w:left w:val="none" w:sz="0" w:space="0" w:color="auto"/>
        <w:bottom w:val="none" w:sz="0" w:space="0" w:color="auto"/>
        <w:right w:val="none" w:sz="0" w:space="0" w:color="auto"/>
      </w:divBdr>
    </w:div>
    <w:div w:id="844786686">
      <w:bodyDiv w:val="1"/>
      <w:marLeft w:val="0"/>
      <w:marRight w:val="0"/>
      <w:marTop w:val="0"/>
      <w:marBottom w:val="0"/>
      <w:divBdr>
        <w:top w:val="none" w:sz="0" w:space="0" w:color="auto"/>
        <w:left w:val="none" w:sz="0" w:space="0" w:color="auto"/>
        <w:bottom w:val="none" w:sz="0" w:space="0" w:color="auto"/>
        <w:right w:val="none" w:sz="0" w:space="0" w:color="auto"/>
      </w:divBdr>
    </w:div>
    <w:div w:id="1164391560">
      <w:bodyDiv w:val="1"/>
      <w:marLeft w:val="0"/>
      <w:marRight w:val="0"/>
      <w:marTop w:val="0"/>
      <w:marBottom w:val="0"/>
      <w:divBdr>
        <w:top w:val="none" w:sz="0" w:space="0" w:color="auto"/>
        <w:left w:val="none" w:sz="0" w:space="0" w:color="auto"/>
        <w:bottom w:val="none" w:sz="0" w:space="0" w:color="auto"/>
        <w:right w:val="none" w:sz="0" w:space="0" w:color="auto"/>
      </w:divBdr>
    </w:div>
    <w:div w:id="1176194997">
      <w:bodyDiv w:val="1"/>
      <w:marLeft w:val="0"/>
      <w:marRight w:val="0"/>
      <w:marTop w:val="0"/>
      <w:marBottom w:val="0"/>
      <w:divBdr>
        <w:top w:val="none" w:sz="0" w:space="0" w:color="auto"/>
        <w:left w:val="none" w:sz="0" w:space="0" w:color="auto"/>
        <w:bottom w:val="none" w:sz="0" w:space="0" w:color="auto"/>
        <w:right w:val="none" w:sz="0" w:space="0" w:color="auto"/>
      </w:divBdr>
    </w:div>
    <w:div w:id="1318413667">
      <w:bodyDiv w:val="1"/>
      <w:marLeft w:val="0"/>
      <w:marRight w:val="0"/>
      <w:marTop w:val="0"/>
      <w:marBottom w:val="0"/>
      <w:divBdr>
        <w:top w:val="none" w:sz="0" w:space="0" w:color="auto"/>
        <w:left w:val="none" w:sz="0" w:space="0" w:color="auto"/>
        <w:bottom w:val="none" w:sz="0" w:space="0" w:color="auto"/>
        <w:right w:val="none" w:sz="0" w:space="0" w:color="auto"/>
      </w:divBdr>
    </w:div>
    <w:div w:id="1321617483">
      <w:bodyDiv w:val="1"/>
      <w:marLeft w:val="0"/>
      <w:marRight w:val="0"/>
      <w:marTop w:val="0"/>
      <w:marBottom w:val="0"/>
      <w:divBdr>
        <w:top w:val="none" w:sz="0" w:space="0" w:color="auto"/>
        <w:left w:val="none" w:sz="0" w:space="0" w:color="auto"/>
        <w:bottom w:val="none" w:sz="0" w:space="0" w:color="auto"/>
        <w:right w:val="none" w:sz="0" w:space="0" w:color="auto"/>
      </w:divBdr>
    </w:div>
    <w:div w:id="1423143898">
      <w:bodyDiv w:val="1"/>
      <w:marLeft w:val="0"/>
      <w:marRight w:val="0"/>
      <w:marTop w:val="0"/>
      <w:marBottom w:val="0"/>
      <w:divBdr>
        <w:top w:val="none" w:sz="0" w:space="0" w:color="auto"/>
        <w:left w:val="none" w:sz="0" w:space="0" w:color="auto"/>
        <w:bottom w:val="none" w:sz="0" w:space="0" w:color="auto"/>
        <w:right w:val="none" w:sz="0" w:space="0" w:color="auto"/>
      </w:divBdr>
    </w:div>
    <w:div w:id="1512644664">
      <w:bodyDiv w:val="1"/>
      <w:marLeft w:val="0"/>
      <w:marRight w:val="0"/>
      <w:marTop w:val="0"/>
      <w:marBottom w:val="0"/>
      <w:divBdr>
        <w:top w:val="none" w:sz="0" w:space="0" w:color="auto"/>
        <w:left w:val="none" w:sz="0" w:space="0" w:color="auto"/>
        <w:bottom w:val="none" w:sz="0" w:space="0" w:color="auto"/>
        <w:right w:val="none" w:sz="0" w:space="0" w:color="auto"/>
      </w:divBdr>
    </w:div>
    <w:div w:id="1618364602">
      <w:bodyDiv w:val="1"/>
      <w:marLeft w:val="0"/>
      <w:marRight w:val="0"/>
      <w:marTop w:val="0"/>
      <w:marBottom w:val="0"/>
      <w:divBdr>
        <w:top w:val="none" w:sz="0" w:space="0" w:color="auto"/>
        <w:left w:val="none" w:sz="0" w:space="0" w:color="auto"/>
        <w:bottom w:val="none" w:sz="0" w:space="0" w:color="auto"/>
        <w:right w:val="none" w:sz="0" w:space="0" w:color="auto"/>
      </w:divBdr>
    </w:div>
    <w:div w:id="1858077665">
      <w:bodyDiv w:val="1"/>
      <w:marLeft w:val="0"/>
      <w:marRight w:val="0"/>
      <w:marTop w:val="0"/>
      <w:marBottom w:val="0"/>
      <w:divBdr>
        <w:top w:val="none" w:sz="0" w:space="0" w:color="auto"/>
        <w:left w:val="none" w:sz="0" w:space="0" w:color="auto"/>
        <w:bottom w:val="none" w:sz="0" w:space="0" w:color="auto"/>
        <w:right w:val="none" w:sz="0" w:space="0" w:color="auto"/>
      </w:divBdr>
      <w:divsChild>
        <w:div w:id="200753656">
          <w:marLeft w:val="0"/>
          <w:marRight w:val="0"/>
          <w:marTop w:val="0"/>
          <w:marBottom w:val="0"/>
          <w:divBdr>
            <w:top w:val="none" w:sz="0" w:space="0" w:color="auto"/>
            <w:left w:val="none" w:sz="0" w:space="0" w:color="auto"/>
            <w:bottom w:val="none" w:sz="0" w:space="0" w:color="auto"/>
            <w:right w:val="none" w:sz="0" w:space="0" w:color="auto"/>
          </w:divBdr>
          <w:divsChild>
            <w:div w:id="833688391">
              <w:marLeft w:val="0"/>
              <w:marRight w:val="0"/>
              <w:marTop w:val="0"/>
              <w:marBottom w:val="0"/>
              <w:divBdr>
                <w:top w:val="none" w:sz="0" w:space="0" w:color="auto"/>
                <w:left w:val="none" w:sz="0" w:space="0" w:color="auto"/>
                <w:bottom w:val="none" w:sz="0" w:space="0" w:color="auto"/>
                <w:right w:val="none" w:sz="0" w:space="0" w:color="auto"/>
              </w:divBdr>
              <w:divsChild>
                <w:div w:id="704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5875">
      <w:bodyDiv w:val="1"/>
      <w:marLeft w:val="0"/>
      <w:marRight w:val="0"/>
      <w:marTop w:val="0"/>
      <w:marBottom w:val="0"/>
      <w:divBdr>
        <w:top w:val="none" w:sz="0" w:space="0" w:color="auto"/>
        <w:left w:val="none" w:sz="0" w:space="0" w:color="auto"/>
        <w:bottom w:val="none" w:sz="0" w:space="0" w:color="auto"/>
        <w:right w:val="none" w:sz="0" w:space="0" w:color="auto"/>
      </w:divBdr>
    </w:div>
    <w:div w:id="2073578327">
      <w:bodyDiv w:val="1"/>
      <w:marLeft w:val="0"/>
      <w:marRight w:val="0"/>
      <w:marTop w:val="0"/>
      <w:marBottom w:val="0"/>
      <w:divBdr>
        <w:top w:val="none" w:sz="0" w:space="0" w:color="auto"/>
        <w:left w:val="none" w:sz="0" w:space="0" w:color="auto"/>
        <w:bottom w:val="none" w:sz="0" w:space="0" w:color="auto"/>
        <w:right w:val="none" w:sz="0" w:space="0" w:color="auto"/>
      </w:divBdr>
    </w:div>
    <w:div w:id="2131119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2120220SR45" TargetMode="External"/><Relationship Id="rId13" Type="http://schemas.openxmlformats.org/officeDocument/2006/relationships/hyperlink" Target="https://asccc.org/events/april-7-2022-900am/2022-spring-plenary-session-hybrid-ev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info.legislature.ca.gov/faces/billNavClient.xhtml?bill_id=202120220AB1746" TargetMode="External"/><Relationship Id="rId12" Type="http://schemas.openxmlformats.org/officeDocument/2006/relationships/hyperlink" Target="https://asccc.org/calendar/list/events" TargetMode="External"/><Relationship Id="rId17" Type="http://schemas.openxmlformats.org/officeDocument/2006/relationships/hyperlink" Target="https://asccc.org/resolutions/support-mental-health-awareness-and-trauma-informed-teaching-and-learning" TargetMode="External"/><Relationship Id="rId2" Type="http://schemas.openxmlformats.org/officeDocument/2006/relationships/styles" Target="styles.xml"/><Relationship Id="rId16" Type="http://schemas.openxmlformats.org/officeDocument/2006/relationships/hyperlink" Target="https://asccc.org/resolutions/role-student-employees-advancing-faculty-diversification" TargetMode="External"/><Relationship Id="rId1" Type="http://schemas.openxmlformats.org/officeDocument/2006/relationships/numbering" Target="numbering.xml"/><Relationship Id="rId6" Type="http://schemas.openxmlformats.org/officeDocument/2006/relationships/hyperlink" Target="https://leginfo.legislature.ca.gov/faces/billTextClient.xhtml?bill_id=202120220AB1705" TargetMode="External"/><Relationship Id="rId11" Type="http://schemas.openxmlformats.org/officeDocument/2006/relationships/hyperlink" Target="https://asccc.org/resolutions/support-mental-health-awareness-and-trauma-informed-teaching-and-learning" TargetMode="External"/><Relationship Id="rId5" Type="http://schemas.openxmlformats.org/officeDocument/2006/relationships/image" Target="media/image1.tiff"/><Relationship Id="rId15" Type="http://schemas.openxmlformats.org/officeDocument/2006/relationships/hyperlink" Target="https://asccc.org/resolutions/role-student-employees-advancing-faculty-diversification" TargetMode="External"/><Relationship Id="rId10" Type="http://schemas.openxmlformats.org/officeDocument/2006/relationships/hyperlink" Target="https://docs.google.com/document/d/1hf9M-6fA0hnTtPSmhrCT57fdHMgKLoEmI3SGlFcWNCE/ed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ccc.org/resolutions/legislative-and-systemic-support-academic-freedom" TargetMode="External"/><Relationship Id="rId14" Type="http://schemas.openxmlformats.org/officeDocument/2006/relationships/hyperlink" Target="https://asccc.org/directory/legislative-and-advocac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Kyoko Hatano</cp:lastModifiedBy>
  <cp:revision>10</cp:revision>
  <cp:lastPrinted>2021-09-28T22:19:00Z</cp:lastPrinted>
  <dcterms:created xsi:type="dcterms:W3CDTF">2022-02-15T18:16:00Z</dcterms:created>
  <dcterms:modified xsi:type="dcterms:W3CDTF">2023-10-10T19:23:00Z</dcterms:modified>
</cp:coreProperties>
</file>