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585782EB" w:rsidR="0080639A" w:rsidRPr="006D13D9" w:rsidRDefault="002E4017" w:rsidP="00A4282D">
      <w:pPr>
        <w:pStyle w:val="Title"/>
        <w:rPr>
          <w:rFonts w:asciiTheme="majorHAnsi" w:hAnsiTheme="majorHAnsi"/>
        </w:rPr>
      </w:pPr>
      <w:r>
        <w:rPr>
          <w:rFonts w:asciiTheme="majorHAnsi" w:hAnsiTheme="majorHAnsi"/>
        </w:rPr>
        <w:t>Rising Scholars Faculty Advisory</w:t>
      </w:r>
      <w:r w:rsidR="005F4A23">
        <w:rPr>
          <w:rFonts w:asciiTheme="majorHAnsi" w:hAnsiTheme="majorHAnsi"/>
        </w:rPr>
        <w:t xml:space="preserve"> Committee</w:t>
      </w:r>
    </w:p>
    <w:p w14:paraId="26B13B5C" w14:textId="49FADB8C" w:rsidR="0080639A" w:rsidRPr="00734024" w:rsidRDefault="00584799" w:rsidP="00A4282D">
      <w:pPr>
        <w:pStyle w:val="Title"/>
        <w:rPr>
          <w:rFonts w:asciiTheme="majorHAnsi" w:hAnsiTheme="majorHAnsi"/>
        </w:rPr>
      </w:pPr>
      <w:r>
        <w:rPr>
          <w:rFonts w:asciiTheme="majorHAnsi" w:hAnsiTheme="majorHAnsi"/>
        </w:rPr>
        <w:t>May 17</w:t>
      </w:r>
      <w:r w:rsidR="002876C6">
        <w:rPr>
          <w:rFonts w:asciiTheme="majorHAnsi" w:hAnsiTheme="majorHAnsi"/>
        </w:rPr>
        <w:t>, 2023</w:t>
      </w:r>
    </w:p>
    <w:p w14:paraId="7842A477" w14:textId="4379E61A" w:rsidR="00F720A3" w:rsidRPr="006D13D9" w:rsidRDefault="00584799" w:rsidP="00584799">
      <w:pPr>
        <w:pStyle w:val="Title"/>
        <w:ind w:left="0"/>
        <w:rPr>
          <w:rFonts w:asciiTheme="majorHAnsi" w:hAnsiTheme="majorHAnsi"/>
          <w:sz w:val="24"/>
        </w:rPr>
      </w:pPr>
      <w:r>
        <w:rPr>
          <w:rFonts w:asciiTheme="majorHAnsi" w:hAnsiTheme="majorHAnsi"/>
          <w:sz w:val="24"/>
        </w:rPr>
        <w:t xml:space="preserve">Zoom Meeting ID: </w:t>
      </w:r>
      <w:r w:rsidRPr="00584799">
        <w:rPr>
          <w:rFonts w:asciiTheme="majorHAnsi" w:hAnsiTheme="majorHAnsi"/>
          <w:b w:val="0"/>
          <w:bCs w:val="0"/>
          <w:sz w:val="24"/>
        </w:rPr>
        <w:t>822 6977 2720</w:t>
      </w:r>
      <w:r>
        <w:rPr>
          <w:rFonts w:asciiTheme="majorHAnsi" w:hAnsiTheme="majorHAnsi"/>
          <w:sz w:val="24"/>
        </w:rPr>
        <w:t xml:space="preserve"> Password: </w:t>
      </w:r>
      <w:r w:rsidRPr="00584799">
        <w:rPr>
          <w:rFonts w:asciiTheme="majorHAnsi" w:hAnsiTheme="majorHAnsi"/>
          <w:b w:val="0"/>
          <w:bCs w:val="0"/>
          <w:sz w:val="24"/>
        </w:rPr>
        <w:t>563219</w:t>
      </w:r>
      <w:r>
        <w:rPr>
          <w:rFonts w:asciiTheme="majorHAnsi" w:hAnsiTheme="majorHAnsi"/>
          <w:sz w:val="24"/>
        </w:rPr>
        <w:t xml:space="preserve">  </w:t>
      </w:r>
      <w:hyperlink r:id="rId8" w:history="1">
        <w:r w:rsidRPr="00584799">
          <w:rPr>
            <w:rStyle w:val="Hyperlink"/>
            <w:rFonts w:asciiTheme="majorHAnsi" w:hAnsiTheme="majorHAnsi"/>
            <w:sz w:val="24"/>
          </w:rPr>
          <w:t>Direct link here</w:t>
        </w:r>
      </w:hyperlink>
    </w:p>
    <w:p w14:paraId="320FC923" w14:textId="77777777" w:rsidR="00584799" w:rsidRDefault="00584799" w:rsidP="0080639A">
      <w:pPr>
        <w:pStyle w:val="Title"/>
        <w:rPr>
          <w:rFonts w:asciiTheme="majorHAnsi" w:hAnsiTheme="majorHAnsi"/>
        </w:rPr>
      </w:pPr>
    </w:p>
    <w:p w14:paraId="6A2E796D" w14:textId="09CA5446"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1D0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jKJsQEAAEkDAAAOAAAAZHJzL2Uyb0RvYy54bWysU01v2zAMvQ/YfxB0X+wEa1MYcXpI1126&#13;&#10;LUC7H8BIsi1MFgVSiZN/P0lN0mK7DfNBoPjx9PhIr+6PoxMHQ2zRt3I+q6UwXqG2vm/lz5fHT3dS&#13;&#10;cASvwaE3rTwZlvfrjx9WU2jMAgd02pBIIJ6bKbRyiDE0VcVqMCPwDIPxKdghjRDTlfpKE0wJfXTV&#13;&#10;oq5vqwlJB0JlmJP34TUo1wW/64yKP7qOTRSulYlbLCeVc5fPar2CpicIg1VnGvAPLEawPj16hXqA&#13;&#10;CGJP9i+o0SpCxi7OFI4Vdp1VpvSQupnXf3TzPEAwpZckDoerTPz/YNX3w8ZvKVNXR/8cnlD9YuFx&#13;&#10;M4DvTSHwcgppcPMsVTUFbq4l+cJhS2I3fUOdcmAfsahw7GjMkKk/cSxin65im2MUKjlvPy+XdZ1m&#13;&#10;oi6xCppLYSCOXw2OIhutdNZnHaCBwxPHTASaS0p2e3y0zpVZOi+mVi7ubpY3pYLRWZ2jOY+p320c&#13;&#10;iQPkdShfaStF3qcR7r0uaIMB/eVsR7Du1U6vO39WIwuQt42bHerTli4qpXkVmufdygvx/l6q3/6A&#13;&#10;9W8AAAD//wMAUEsDBBQABgAIAAAAIQBqn5tU3QAAAAsBAAAPAAAAZHJzL2Rvd25yZXYueG1sTE9N&#13;&#10;S8NAEL0L/odlBC/SbhpQappNqRVvUrCK9DjJTpNgdjbsbpv037vxYi8D897M+8jXo+nEmZxvLStY&#13;&#10;zBMQxJXVLdcKvj7fZksQPiBr7CyTggt5WBe3Nzlm2g78Qed9qEUUYZ+hgiaEPpPSVw0Z9HPbE0fu&#13;&#10;aJ3BEFdXS+1wiOKmk2mSPEmDLUeHBnvaNlT97E9GQYW77Q6P33LAcNi8PJTvF1cvlbq/G19XcWxW&#13;&#10;IAKN4f8Dpg4xPxQxWGlPrL3oFKSLeKjg8RnExCbpBJR/gCxyed2h+AUAAP//AwBQSwECLQAUAAYA&#13;&#10;CAAAACEAtoM4kv4AAADhAQAAEwAAAAAAAAAAAAAAAAAAAAAAW0NvbnRlbnRfVHlwZXNdLnhtbFBL&#13;&#10;AQItABQABgAIAAAAIQA4/SH/1gAAAJQBAAALAAAAAAAAAAAAAAAAAC8BAABfcmVscy8ucmVsc1BL&#13;&#10;AQItABQABgAIAAAAIQCNvjKJsQEAAEkDAAAOAAAAAAAAAAAAAAAAAC4CAABkcnMvZTJvRG9jLnht&#13;&#10;bFBLAQItABQABgAIAAAAIQBqn5tU3QAAAAsBAAAPAAAAAAAAAAAAAAAAAAsEAABkcnMvZG93bnJl&#13;&#10;di54bWxQSwUGAAAAAAQABADzAAAAFQUAAAAA&#13;&#10;" strokeweight="2.25pt"/>
            </w:pict>
          </mc:Fallback>
        </mc:AlternateContent>
      </w:r>
    </w:p>
    <w:p w14:paraId="58743D79" w14:textId="3A9BBF4B" w:rsidR="002A35E3" w:rsidRPr="006D13D9"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Cheryl Aschenbach (chair), </w:t>
      </w:r>
      <w:r w:rsidR="00290B16">
        <w:rPr>
          <w:rFonts w:asciiTheme="majorHAnsi" w:hAnsiTheme="majorHAnsi"/>
        </w:rPr>
        <w:t>Amber Gillis (2</w:t>
      </w:r>
      <w:r w:rsidR="00290B16" w:rsidRPr="00290B16">
        <w:rPr>
          <w:rFonts w:asciiTheme="majorHAnsi" w:hAnsiTheme="majorHAnsi"/>
          <w:vertAlign w:val="superscript"/>
        </w:rPr>
        <w:t>nd</w:t>
      </w:r>
      <w:r w:rsidR="00290B16">
        <w:rPr>
          <w:rFonts w:asciiTheme="majorHAnsi" w:hAnsiTheme="majorHAnsi"/>
        </w:rPr>
        <w:t xml:space="preserve">), Jacki Alvarez, Anne-Marie Beck, Ashley Knowlton, Arshia </w:t>
      </w:r>
      <w:proofErr w:type="spellStart"/>
      <w:r w:rsidR="00290B16">
        <w:rPr>
          <w:rFonts w:asciiTheme="majorHAnsi" w:hAnsiTheme="majorHAnsi"/>
        </w:rPr>
        <w:t>Malekzadeh</w:t>
      </w:r>
      <w:proofErr w:type="spellEnd"/>
      <w:r w:rsidR="00290B16">
        <w:rPr>
          <w:rFonts w:asciiTheme="majorHAnsi" w:hAnsiTheme="majorHAnsi"/>
        </w:rPr>
        <w:t xml:space="preserve">, Donna </w:t>
      </w:r>
      <w:proofErr w:type="spellStart"/>
      <w:r w:rsidR="00290B16">
        <w:rPr>
          <w:rFonts w:asciiTheme="majorHAnsi" w:hAnsiTheme="majorHAnsi"/>
        </w:rPr>
        <w:t>Necke</w:t>
      </w:r>
      <w:proofErr w:type="spellEnd"/>
      <w:r w:rsidR="00290B16">
        <w:rPr>
          <w:rFonts w:asciiTheme="majorHAnsi" w:hAnsiTheme="majorHAnsi"/>
        </w:rPr>
        <w:t xml:space="preserve">, Jessica Paisley, Edward </w:t>
      </w:r>
      <w:proofErr w:type="spellStart"/>
      <w:r w:rsidR="00290B16">
        <w:rPr>
          <w:rFonts w:asciiTheme="majorHAnsi" w:hAnsiTheme="majorHAnsi"/>
        </w:rPr>
        <w:t>Pohlert</w:t>
      </w:r>
      <w:proofErr w:type="spellEnd"/>
      <w:r w:rsidR="00290B16">
        <w:rPr>
          <w:rFonts w:asciiTheme="majorHAnsi" w:hAnsiTheme="majorHAnsi"/>
        </w:rPr>
        <w:t xml:space="preserve">, Ariana </w:t>
      </w:r>
      <w:proofErr w:type="spellStart"/>
      <w:r w:rsidR="00290B16">
        <w:rPr>
          <w:rFonts w:asciiTheme="majorHAnsi" w:hAnsiTheme="majorHAnsi"/>
        </w:rPr>
        <w:t>Resendi</w:t>
      </w:r>
      <w:proofErr w:type="spellEnd"/>
      <w:r w:rsidR="00290B16">
        <w:rPr>
          <w:rFonts w:asciiTheme="majorHAnsi" w:hAnsiTheme="majorHAnsi"/>
        </w:rPr>
        <w:t>, Angela Rhodes, Sarah Shepard, Teresa Ward</w:t>
      </w:r>
    </w:p>
    <w:p w14:paraId="318A5679" w14:textId="77777777" w:rsidR="002A35E3" w:rsidRPr="006D13D9" w:rsidRDefault="002A35E3" w:rsidP="002A35E3">
      <w:pPr>
        <w:rPr>
          <w:rFonts w:asciiTheme="majorHAnsi" w:hAnsiTheme="majorHAnsi"/>
        </w:rPr>
      </w:pPr>
    </w:p>
    <w:p w14:paraId="5FD74186" w14:textId="77777777" w:rsidR="002A37C9" w:rsidRDefault="002A37C9" w:rsidP="00BB64DB">
      <w:pPr>
        <w:numPr>
          <w:ilvl w:val="0"/>
          <w:numId w:val="7"/>
        </w:numPr>
        <w:rPr>
          <w:rFonts w:asciiTheme="majorHAnsi" w:hAnsiTheme="majorHAnsi"/>
        </w:rPr>
      </w:pPr>
      <w:r>
        <w:rPr>
          <w:rFonts w:asciiTheme="majorHAnsi" w:hAnsiTheme="majorHAnsi"/>
        </w:rPr>
        <w:t>Opening Business</w:t>
      </w:r>
    </w:p>
    <w:p w14:paraId="5F657173" w14:textId="56A8CE31" w:rsidR="002A37C9" w:rsidRDefault="00194A92" w:rsidP="002A37C9">
      <w:pPr>
        <w:numPr>
          <w:ilvl w:val="1"/>
          <w:numId w:val="7"/>
        </w:numPr>
        <w:rPr>
          <w:rFonts w:asciiTheme="majorHAnsi" w:hAnsiTheme="majorHAnsi"/>
        </w:rPr>
      </w:pPr>
      <w:r>
        <w:rPr>
          <w:rFonts w:asciiTheme="majorHAnsi" w:hAnsiTheme="majorHAnsi"/>
        </w:rPr>
        <w:t>Welcome</w:t>
      </w:r>
      <w:r w:rsidR="00290B16">
        <w:rPr>
          <w:rFonts w:asciiTheme="majorHAnsi" w:hAnsiTheme="majorHAnsi"/>
        </w:rPr>
        <w:t xml:space="preserve"> </w:t>
      </w:r>
    </w:p>
    <w:p w14:paraId="43C211F7" w14:textId="51BE20AB" w:rsidR="0080639A" w:rsidRDefault="002A35E3" w:rsidP="002A37C9">
      <w:pPr>
        <w:numPr>
          <w:ilvl w:val="1"/>
          <w:numId w:val="7"/>
        </w:numPr>
        <w:rPr>
          <w:rFonts w:asciiTheme="majorHAnsi" w:hAnsiTheme="majorHAnsi"/>
        </w:rPr>
      </w:pPr>
      <w:r w:rsidRPr="002A37C9">
        <w:rPr>
          <w:rFonts w:asciiTheme="majorHAnsi" w:hAnsiTheme="majorHAnsi"/>
        </w:rPr>
        <w:t>Adopt</w:t>
      </w:r>
      <w:r w:rsidR="00F206E2" w:rsidRPr="002A37C9">
        <w:rPr>
          <w:rFonts w:asciiTheme="majorHAnsi" w:hAnsiTheme="majorHAnsi"/>
        </w:rPr>
        <w:t xml:space="preserve"> the Agenda</w:t>
      </w:r>
    </w:p>
    <w:p w14:paraId="05F81C70" w14:textId="0C7DBBA0" w:rsidR="002A37C9" w:rsidRPr="002A37C9" w:rsidRDefault="00074F03" w:rsidP="002A37C9">
      <w:pPr>
        <w:numPr>
          <w:ilvl w:val="1"/>
          <w:numId w:val="7"/>
        </w:numPr>
        <w:rPr>
          <w:rFonts w:asciiTheme="majorHAnsi" w:hAnsiTheme="majorHAnsi"/>
        </w:rPr>
      </w:pPr>
      <w:r>
        <w:rPr>
          <w:rFonts w:asciiTheme="majorHAnsi" w:hAnsiTheme="majorHAnsi"/>
        </w:rPr>
        <w:t xml:space="preserve">Approve </w:t>
      </w:r>
      <w:r w:rsidR="002A37C9">
        <w:rPr>
          <w:rFonts w:asciiTheme="majorHAnsi" w:hAnsiTheme="majorHAnsi"/>
        </w:rPr>
        <w:t>Meeting Minutes</w:t>
      </w:r>
      <w:r w:rsidR="006D3ED5">
        <w:rPr>
          <w:rFonts w:asciiTheme="majorHAnsi" w:hAnsiTheme="majorHAnsi"/>
        </w:rPr>
        <w:t xml:space="preserve"> for </w:t>
      </w:r>
      <w:r w:rsidR="00627BBB">
        <w:rPr>
          <w:rFonts w:asciiTheme="majorHAnsi" w:hAnsiTheme="majorHAnsi"/>
        </w:rPr>
        <w:t>January 25</w:t>
      </w:r>
      <w:r w:rsidR="002876C6">
        <w:rPr>
          <w:rFonts w:asciiTheme="majorHAnsi" w:hAnsiTheme="majorHAnsi"/>
        </w:rPr>
        <w:t xml:space="preserve"> and March 15, 2023</w:t>
      </w:r>
      <w:r w:rsidR="006D3ED5">
        <w:rPr>
          <w:rFonts w:asciiTheme="majorHAnsi" w:hAnsiTheme="majorHAnsi"/>
        </w:rPr>
        <w:t xml:space="preserve"> </w:t>
      </w:r>
    </w:p>
    <w:p w14:paraId="594C06CC" w14:textId="77777777" w:rsidR="002A35E3" w:rsidRPr="006D13D9" w:rsidRDefault="002A35E3" w:rsidP="002A35E3">
      <w:pPr>
        <w:jc w:val="both"/>
        <w:rPr>
          <w:rFonts w:asciiTheme="majorHAnsi" w:hAnsiTheme="majorHAnsi"/>
        </w:rPr>
      </w:pPr>
    </w:p>
    <w:p w14:paraId="27B0A66C" w14:textId="57C1F7A5" w:rsidR="002A35E3" w:rsidRDefault="002A35E3" w:rsidP="002A35E3">
      <w:pPr>
        <w:numPr>
          <w:ilvl w:val="0"/>
          <w:numId w:val="7"/>
        </w:numPr>
        <w:jc w:val="both"/>
        <w:rPr>
          <w:rFonts w:asciiTheme="majorHAnsi" w:hAnsiTheme="majorHAnsi"/>
        </w:rPr>
      </w:pPr>
      <w:r w:rsidRPr="006D13D9">
        <w:rPr>
          <w:rFonts w:asciiTheme="majorHAnsi" w:hAnsiTheme="majorHAnsi"/>
        </w:rPr>
        <w:t>Reports</w:t>
      </w:r>
    </w:p>
    <w:p w14:paraId="3C80707F" w14:textId="26689413" w:rsidR="00586CA8" w:rsidRDefault="00586CA8" w:rsidP="005F4A23">
      <w:pPr>
        <w:numPr>
          <w:ilvl w:val="1"/>
          <w:numId w:val="7"/>
        </w:numPr>
        <w:jc w:val="both"/>
        <w:rPr>
          <w:rFonts w:asciiTheme="majorHAnsi" w:hAnsiTheme="majorHAnsi"/>
        </w:rPr>
      </w:pPr>
      <w:r>
        <w:rPr>
          <w:rFonts w:asciiTheme="majorHAnsi" w:hAnsiTheme="majorHAnsi"/>
        </w:rPr>
        <w:t>Member Reports</w:t>
      </w:r>
    </w:p>
    <w:p w14:paraId="233E7A78" w14:textId="2EED0B1C" w:rsidR="006D796D" w:rsidRDefault="006D796D" w:rsidP="005F4A23">
      <w:pPr>
        <w:numPr>
          <w:ilvl w:val="1"/>
          <w:numId w:val="7"/>
        </w:numPr>
        <w:jc w:val="both"/>
        <w:rPr>
          <w:rFonts w:asciiTheme="majorHAnsi" w:hAnsiTheme="majorHAnsi"/>
        </w:rPr>
      </w:pPr>
      <w:r>
        <w:rPr>
          <w:rFonts w:asciiTheme="majorHAnsi" w:hAnsiTheme="majorHAnsi"/>
        </w:rPr>
        <w:t>ASCCC/Rising Scholars Mellon Grant Update (Cheryl)</w:t>
      </w:r>
    </w:p>
    <w:p w14:paraId="65105114" w14:textId="77777777" w:rsidR="005F4A23" w:rsidRDefault="005F4A23" w:rsidP="005F4A23">
      <w:pPr>
        <w:rPr>
          <w:rFonts w:asciiTheme="majorHAnsi" w:hAnsiTheme="majorHAnsi"/>
        </w:rPr>
      </w:pPr>
    </w:p>
    <w:p w14:paraId="1EA04A59" w14:textId="28E7BCFB" w:rsidR="00B922E5" w:rsidRDefault="00B86E52" w:rsidP="002A35E3">
      <w:pPr>
        <w:numPr>
          <w:ilvl w:val="0"/>
          <w:numId w:val="7"/>
        </w:numPr>
        <w:rPr>
          <w:rFonts w:asciiTheme="majorHAnsi" w:hAnsiTheme="majorHAnsi"/>
        </w:rPr>
      </w:pPr>
      <w:r>
        <w:rPr>
          <w:rFonts w:asciiTheme="majorHAnsi" w:hAnsiTheme="majorHAnsi"/>
        </w:rPr>
        <w:t xml:space="preserve">Discussion &amp; </w:t>
      </w:r>
      <w:r w:rsidR="00B922E5">
        <w:rPr>
          <w:rFonts w:asciiTheme="majorHAnsi" w:hAnsiTheme="majorHAnsi"/>
        </w:rPr>
        <w:t>Actions to Consider</w:t>
      </w:r>
    </w:p>
    <w:p w14:paraId="3777BABB" w14:textId="27E8B2D7" w:rsidR="008F1540" w:rsidRDefault="008F1540" w:rsidP="008F1540">
      <w:pPr>
        <w:numPr>
          <w:ilvl w:val="1"/>
          <w:numId w:val="7"/>
        </w:numPr>
        <w:rPr>
          <w:rFonts w:asciiTheme="majorHAnsi" w:hAnsiTheme="majorHAnsi"/>
        </w:rPr>
      </w:pPr>
      <w:r>
        <w:rPr>
          <w:rFonts w:asciiTheme="majorHAnsi" w:hAnsiTheme="majorHAnsi"/>
        </w:rPr>
        <w:t>Review and revise committee charge</w:t>
      </w:r>
      <w:r w:rsidR="00052623">
        <w:rPr>
          <w:rFonts w:asciiTheme="majorHAnsi" w:hAnsiTheme="majorHAnsi"/>
        </w:rPr>
        <w:t xml:space="preserve"> (see below)</w:t>
      </w:r>
    </w:p>
    <w:p w14:paraId="1FEEC102" w14:textId="12783D27" w:rsidR="002876C6" w:rsidRDefault="00052623" w:rsidP="002876C6">
      <w:pPr>
        <w:numPr>
          <w:ilvl w:val="1"/>
          <w:numId w:val="7"/>
        </w:numPr>
        <w:rPr>
          <w:rFonts w:asciiTheme="majorHAnsi" w:hAnsiTheme="majorHAnsi"/>
        </w:rPr>
      </w:pPr>
      <w:r>
        <w:rPr>
          <w:rFonts w:asciiTheme="majorHAnsi" w:hAnsiTheme="majorHAnsi"/>
        </w:rPr>
        <w:t xml:space="preserve">Approve </w:t>
      </w:r>
      <w:r w:rsidR="002876C6">
        <w:rPr>
          <w:rFonts w:asciiTheme="majorHAnsi" w:hAnsiTheme="majorHAnsi"/>
        </w:rPr>
        <w:t>Committee Annual Work Plan</w:t>
      </w:r>
      <w:r w:rsidR="008F1540">
        <w:rPr>
          <w:rFonts w:asciiTheme="majorHAnsi" w:hAnsiTheme="majorHAnsi"/>
        </w:rPr>
        <w:t xml:space="preserve">: </w:t>
      </w:r>
      <w:r>
        <w:rPr>
          <w:rFonts w:asciiTheme="majorHAnsi" w:hAnsiTheme="majorHAnsi"/>
        </w:rPr>
        <w:br/>
      </w:r>
      <w:r w:rsidR="008F1540">
        <w:rPr>
          <w:rFonts w:asciiTheme="majorHAnsi" w:hAnsiTheme="majorHAnsi"/>
        </w:rPr>
        <w:t>To facilitate continuation of activities begun under the Mellon grant while also expanding professional learning and community of practice opportunities to all faculty engaging in incarcerated instruction and supporting formerly incarcerated students, the 2022-2023 Rising Scholars Faculty Advisory Committee recommends the 2023-2024 committee engage in the following activities:</w:t>
      </w:r>
    </w:p>
    <w:p w14:paraId="334CFF3A" w14:textId="77777777" w:rsidR="002876C6" w:rsidRDefault="002876C6" w:rsidP="002876C6">
      <w:pPr>
        <w:numPr>
          <w:ilvl w:val="2"/>
          <w:numId w:val="7"/>
        </w:numPr>
        <w:rPr>
          <w:rFonts w:asciiTheme="majorHAnsi" w:hAnsiTheme="majorHAnsi"/>
        </w:rPr>
      </w:pPr>
      <w:r>
        <w:rPr>
          <w:rFonts w:asciiTheme="majorHAnsi" w:hAnsiTheme="majorHAnsi"/>
        </w:rPr>
        <w:t xml:space="preserve">Webinars </w:t>
      </w:r>
    </w:p>
    <w:p w14:paraId="78389162" w14:textId="6E9A53A3" w:rsidR="008F1540" w:rsidRDefault="008F1540" w:rsidP="008F1540">
      <w:pPr>
        <w:numPr>
          <w:ilvl w:val="3"/>
          <w:numId w:val="7"/>
        </w:numPr>
        <w:rPr>
          <w:rFonts w:asciiTheme="majorHAnsi" w:hAnsiTheme="majorHAnsi"/>
        </w:rPr>
      </w:pPr>
      <w:r>
        <w:rPr>
          <w:rFonts w:asciiTheme="majorHAnsi" w:hAnsiTheme="majorHAnsi"/>
        </w:rPr>
        <w:t xml:space="preserve">Hold </w:t>
      </w:r>
      <w:r>
        <w:rPr>
          <w:rFonts w:asciiTheme="majorHAnsi" w:hAnsiTheme="majorHAnsi"/>
        </w:rPr>
        <w:t xml:space="preserve">a </w:t>
      </w:r>
      <w:r>
        <w:rPr>
          <w:rFonts w:asciiTheme="majorHAnsi" w:hAnsiTheme="majorHAnsi"/>
        </w:rPr>
        <w:t>RS Ally Training with Kellie Nadler and practitioners</w:t>
      </w:r>
      <w:r>
        <w:rPr>
          <w:rFonts w:asciiTheme="majorHAnsi" w:hAnsiTheme="majorHAnsi"/>
        </w:rPr>
        <w:t xml:space="preserve"> during the fall </w:t>
      </w:r>
      <w:proofErr w:type="gramStart"/>
      <w:r>
        <w:rPr>
          <w:rFonts w:asciiTheme="majorHAnsi" w:hAnsiTheme="majorHAnsi"/>
        </w:rPr>
        <w:t>semester</w:t>
      </w:r>
      <w:proofErr w:type="gramEnd"/>
    </w:p>
    <w:p w14:paraId="2D2E56D0" w14:textId="2A8EAD61" w:rsidR="008F1540" w:rsidRDefault="00584799" w:rsidP="008F1540">
      <w:pPr>
        <w:numPr>
          <w:ilvl w:val="3"/>
          <w:numId w:val="7"/>
        </w:numPr>
        <w:rPr>
          <w:rFonts w:asciiTheme="majorHAnsi" w:hAnsiTheme="majorHAnsi"/>
        </w:rPr>
      </w:pPr>
      <w:r>
        <w:rPr>
          <w:rFonts w:asciiTheme="majorHAnsi" w:hAnsiTheme="majorHAnsi"/>
        </w:rPr>
        <w:t>H</w:t>
      </w:r>
      <w:r w:rsidR="008F1540">
        <w:rPr>
          <w:rFonts w:asciiTheme="majorHAnsi" w:hAnsiTheme="majorHAnsi"/>
        </w:rPr>
        <w:t>old 3 monthly Faculty Office Hours during each semester (recommend: Sept, Oct, Nov</w:t>
      </w:r>
      <w:r w:rsidR="008F1540">
        <w:rPr>
          <w:rFonts w:asciiTheme="majorHAnsi" w:hAnsiTheme="majorHAnsi"/>
        </w:rPr>
        <w:t xml:space="preserve">, </w:t>
      </w:r>
      <w:r w:rsidR="008F1540">
        <w:rPr>
          <w:rFonts w:asciiTheme="majorHAnsi" w:hAnsiTheme="majorHAnsi"/>
        </w:rPr>
        <w:t>Feb, Mar, Apr). These should include breakout rooms so points of contacts for state and county programs can connect as needed, plus opportunities for general questions and strategy sharing.</w:t>
      </w:r>
    </w:p>
    <w:p w14:paraId="2BE82359" w14:textId="77777777" w:rsidR="002876C6" w:rsidRDefault="002876C6" w:rsidP="002876C6">
      <w:pPr>
        <w:numPr>
          <w:ilvl w:val="2"/>
          <w:numId w:val="7"/>
        </w:numPr>
        <w:rPr>
          <w:rFonts w:asciiTheme="majorHAnsi" w:hAnsiTheme="majorHAnsi"/>
        </w:rPr>
      </w:pPr>
      <w:r>
        <w:rPr>
          <w:rFonts w:asciiTheme="majorHAnsi" w:hAnsiTheme="majorHAnsi"/>
        </w:rPr>
        <w:t>Regional gatherings</w:t>
      </w:r>
    </w:p>
    <w:p w14:paraId="4D933180" w14:textId="59B03022" w:rsidR="008F1540" w:rsidRPr="008F1540" w:rsidRDefault="008F1540" w:rsidP="008F1540">
      <w:pPr>
        <w:numPr>
          <w:ilvl w:val="3"/>
          <w:numId w:val="7"/>
        </w:numPr>
        <w:rPr>
          <w:rFonts w:asciiTheme="majorHAnsi" w:hAnsiTheme="majorHAnsi"/>
        </w:rPr>
      </w:pPr>
      <w:r>
        <w:rPr>
          <w:rFonts w:asciiTheme="majorHAnsi" w:hAnsiTheme="majorHAnsi"/>
        </w:rPr>
        <w:t xml:space="preserve">Plan for and facilitate follow-up regional gatherings within the same 5 regions as were utilized in Spring 2023. Expand to include faculty teaching </w:t>
      </w:r>
      <w:r>
        <w:rPr>
          <w:rFonts w:asciiTheme="majorHAnsi" w:hAnsiTheme="majorHAnsi"/>
        </w:rPr>
        <w:lastRenderedPageBreak/>
        <w:t>in state (CDCR) AND county programs.</w:t>
      </w:r>
    </w:p>
    <w:p w14:paraId="46557A79" w14:textId="1F015EE0" w:rsidR="002876C6" w:rsidRDefault="00584799" w:rsidP="002876C6">
      <w:pPr>
        <w:numPr>
          <w:ilvl w:val="2"/>
          <w:numId w:val="7"/>
        </w:numPr>
        <w:rPr>
          <w:rFonts w:asciiTheme="majorHAnsi" w:hAnsiTheme="majorHAnsi"/>
        </w:rPr>
      </w:pPr>
      <w:r w:rsidRPr="00B87EE7">
        <w:rPr>
          <w:rFonts w:asciiTheme="majorHAnsi" w:hAnsiTheme="majorHAnsi" w:cstheme="majorHAnsi"/>
        </w:rPr>
        <w:t>Consider development of Rostrum articles, additional resources, or webinars. Potential topics</w:t>
      </w:r>
      <w:r w:rsidR="002876C6" w:rsidRPr="00B87EE7">
        <w:rPr>
          <w:rFonts w:asciiTheme="majorHAnsi" w:hAnsiTheme="majorHAnsi" w:cstheme="majorHAnsi"/>
        </w:rPr>
        <w:t xml:space="preserve">: </w:t>
      </w:r>
      <w:hyperlink r:id="rId9" w:history="1">
        <w:r w:rsidR="002876C6" w:rsidRPr="002C77DE">
          <w:rPr>
            <w:rStyle w:val="Hyperlink"/>
            <w:rFonts w:asciiTheme="majorHAnsi" w:hAnsiTheme="majorHAnsi"/>
          </w:rPr>
          <w:t>https://docs.google.com/document/d/1W4Qn4bnGypmWvq9ZUNdWnrs8o9uBvm_plBt4henPPKs/edit</w:t>
        </w:r>
      </w:hyperlink>
    </w:p>
    <w:p w14:paraId="7B68FF82" w14:textId="77777777" w:rsidR="008F1540" w:rsidRPr="002876C6" w:rsidRDefault="008F1540" w:rsidP="008F1540">
      <w:pPr>
        <w:ind w:left="2160"/>
        <w:rPr>
          <w:rFonts w:asciiTheme="majorHAnsi" w:hAnsiTheme="majorHAnsi"/>
        </w:rPr>
      </w:pPr>
    </w:p>
    <w:p w14:paraId="20BA7246" w14:textId="7FC826AB" w:rsidR="002A35E3" w:rsidRPr="006D13D9" w:rsidRDefault="00066118" w:rsidP="002A35E3">
      <w:pPr>
        <w:numPr>
          <w:ilvl w:val="0"/>
          <w:numId w:val="7"/>
        </w:numPr>
        <w:rPr>
          <w:rFonts w:asciiTheme="majorHAnsi" w:hAnsiTheme="majorHAnsi"/>
        </w:rPr>
      </w:pPr>
      <w:r w:rsidRPr="006D13D9">
        <w:rPr>
          <w:rFonts w:asciiTheme="majorHAnsi" w:hAnsiTheme="majorHAnsi"/>
        </w:rPr>
        <w:t>Other</w:t>
      </w:r>
      <w:r w:rsidR="002A35E3" w:rsidRPr="006D13D9">
        <w:rPr>
          <w:rFonts w:asciiTheme="majorHAnsi" w:hAnsiTheme="majorHAnsi"/>
        </w:rPr>
        <w:t xml:space="preserve"> Items of Interest</w:t>
      </w:r>
    </w:p>
    <w:p w14:paraId="2BBE9B22" w14:textId="77777777" w:rsidR="002A35E3" w:rsidRPr="006D13D9" w:rsidRDefault="002A35E3" w:rsidP="002A35E3">
      <w:pPr>
        <w:ind w:left="1080"/>
        <w:rPr>
          <w:rFonts w:asciiTheme="majorHAnsi" w:hAnsiTheme="majorHAnsi"/>
        </w:rPr>
      </w:pPr>
    </w:p>
    <w:p w14:paraId="18150FF1" w14:textId="794095E4" w:rsidR="004B62D3" w:rsidRPr="00B922E5"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2DEEE5AC" w14:textId="77777777" w:rsidR="008B5347" w:rsidRPr="008B5347" w:rsidRDefault="008B5347" w:rsidP="008F1540">
      <w:pPr>
        <w:rPr>
          <w:rStyle w:val="Hyperlink"/>
          <w:rFonts w:asciiTheme="majorHAnsi" w:hAnsiTheme="majorHAnsi"/>
          <w:color w:val="auto"/>
        </w:rPr>
      </w:pPr>
    </w:p>
    <w:p w14:paraId="291BA2EB" w14:textId="2521990C" w:rsidR="008B5347" w:rsidRPr="008B5347" w:rsidRDefault="008B5347" w:rsidP="008B5347">
      <w:pPr>
        <w:numPr>
          <w:ilvl w:val="0"/>
          <w:numId w:val="7"/>
        </w:numPr>
        <w:rPr>
          <w:rStyle w:val="Hyperlink"/>
          <w:rFonts w:asciiTheme="majorHAnsi" w:hAnsiTheme="majorHAnsi"/>
          <w:color w:val="auto"/>
        </w:rPr>
      </w:pPr>
      <w:r w:rsidRPr="008B5347">
        <w:rPr>
          <w:rStyle w:val="Hyperlink"/>
          <w:rFonts w:asciiTheme="majorHAnsi" w:hAnsiTheme="majorHAnsi"/>
          <w:color w:val="auto"/>
        </w:rPr>
        <w:t>Resources</w:t>
      </w:r>
    </w:p>
    <w:p w14:paraId="14F9277F" w14:textId="77777777" w:rsidR="008B5347" w:rsidRDefault="008B5347" w:rsidP="008B5347">
      <w:pPr>
        <w:numPr>
          <w:ilvl w:val="1"/>
          <w:numId w:val="7"/>
        </w:numPr>
        <w:jc w:val="both"/>
        <w:rPr>
          <w:rFonts w:asciiTheme="majorHAnsi" w:hAnsiTheme="majorHAnsi"/>
        </w:rPr>
      </w:pPr>
      <w:r>
        <w:rPr>
          <w:rFonts w:asciiTheme="majorHAnsi" w:hAnsiTheme="majorHAnsi"/>
        </w:rPr>
        <w:t xml:space="preserve">Rising Scholars Network </w:t>
      </w:r>
      <w:hyperlink r:id="rId10" w:history="1">
        <w:r w:rsidRPr="00B86E52">
          <w:rPr>
            <w:rStyle w:val="Hyperlink"/>
            <w:rFonts w:asciiTheme="majorHAnsi" w:hAnsiTheme="majorHAnsi"/>
          </w:rPr>
          <w:t>Resources</w:t>
        </w:r>
      </w:hyperlink>
    </w:p>
    <w:p w14:paraId="2445CEF7" w14:textId="356CE736" w:rsidR="008B5347" w:rsidRDefault="008B5347" w:rsidP="008B5347">
      <w:pPr>
        <w:numPr>
          <w:ilvl w:val="1"/>
          <w:numId w:val="7"/>
        </w:numPr>
        <w:rPr>
          <w:rFonts w:asciiTheme="majorHAnsi" w:hAnsiTheme="majorHAnsi"/>
        </w:rPr>
      </w:pPr>
      <w:r>
        <w:rPr>
          <w:rFonts w:asciiTheme="majorHAnsi" w:hAnsiTheme="majorHAnsi"/>
        </w:rPr>
        <w:t>ASCCC Rising Scholars Committee webpage</w:t>
      </w:r>
    </w:p>
    <w:p w14:paraId="4C74F5FF" w14:textId="3E0E050A" w:rsidR="008B5347" w:rsidRPr="00627BBB" w:rsidRDefault="00000000" w:rsidP="008B5347">
      <w:pPr>
        <w:numPr>
          <w:ilvl w:val="1"/>
          <w:numId w:val="7"/>
        </w:numPr>
        <w:rPr>
          <w:rStyle w:val="Hyperlink"/>
          <w:rFonts w:asciiTheme="majorHAnsi" w:hAnsiTheme="majorHAnsi"/>
          <w:color w:val="auto"/>
        </w:rPr>
      </w:pPr>
      <w:hyperlink r:id="rId11" w:history="1">
        <w:r w:rsidR="008B5347" w:rsidRPr="00EA3629">
          <w:rPr>
            <w:rStyle w:val="Hyperlink"/>
            <w:rFonts w:asciiTheme="majorHAnsi" w:hAnsiTheme="majorHAnsi"/>
          </w:rPr>
          <w:t>Rostrum Editorial Guidelines</w:t>
        </w:r>
      </w:hyperlink>
    </w:p>
    <w:p w14:paraId="56F7CFCD" w14:textId="7F91AA03" w:rsidR="00627BBB" w:rsidRPr="008F1540" w:rsidRDefault="00627BBB" w:rsidP="008B5347">
      <w:pPr>
        <w:numPr>
          <w:ilvl w:val="1"/>
          <w:numId w:val="7"/>
        </w:numPr>
        <w:rPr>
          <w:rStyle w:val="Hyperlink"/>
          <w:rFonts w:asciiTheme="majorHAnsi" w:hAnsiTheme="majorHAnsi"/>
          <w:color w:val="000000" w:themeColor="text1"/>
        </w:rPr>
      </w:pPr>
      <w:r w:rsidRPr="000B4DC5">
        <w:rPr>
          <w:rStyle w:val="Hyperlink"/>
          <w:rFonts w:asciiTheme="majorHAnsi" w:hAnsiTheme="majorHAnsi"/>
          <w:color w:val="000000" w:themeColor="text1"/>
        </w:rPr>
        <w:t xml:space="preserve">USC </w:t>
      </w:r>
      <w:r w:rsidR="000B4DC5" w:rsidRPr="000B4DC5">
        <w:rPr>
          <w:rStyle w:val="Hyperlink"/>
          <w:rFonts w:asciiTheme="majorHAnsi" w:hAnsiTheme="majorHAnsi"/>
          <w:color w:val="000000" w:themeColor="text1"/>
        </w:rPr>
        <w:t>Race and Justice Center</w:t>
      </w:r>
      <w:r w:rsidR="000B4DC5">
        <w:rPr>
          <w:rStyle w:val="Hyperlink"/>
          <w:rFonts w:asciiTheme="majorHAnsi" w:hAnsiTheme="majorHAnsi"/>
          <w:color w:val="000000" w:themeColor="text1"/>
        </w:rPr>
        <w:t xml:space="preserve"> Issues Briefs: </w:t>
      </w:r>
      <w:hyperlink r:id="rId12" w:history="1">
        <w:r w:rsidR="000B4DC5" w:rsidRPr="000B4DC5">
          <w:rPr>
            <w:rStyle w:val="Hyperlink"/>
            <w:rFonts w:asciiTheme="majorHAnsi" w:hAnsiTheme="majorHAnsi"/>
          </w:rPr>
          <w:t>Supporting Justice System-Impacted Students</w:t>
        </w:r>
      </w:hyperlink>
    </w:p>
    <w:p w14:paraId="71BA9D3A" w14:textId="77777777" w:rsidR="008F1540" w:rsidRDefault="008F1540" w:rsidP="008F1540">
      <w:pPr>
        <w:rPr>
          <w:rFonts w:asciiTheme="majorHAnsi" w:hAnsiTheme="majorHAnsi"/>
        </w:rPr>
      </w:pPr>
    </w:p>
    <w:p w14:paraId="5DAFEC8E" w14:textId="77777777" w:rsidR="008F1540" w:rsidRDefault="008F1540" w:rsidP="008F1540">
      <w:pPr>
        <w:rPr>
          <w:rFonts w:asciiTheme="majorHAnsi" w:hAnsiTheme="majorHAnsi"/>
        </w:rPr>
      </w:pPr>
    </w:p>
    <w:p w14:paraId="0F5A6705" w14:textId="77777777" w:rsidR="008F1540" w:rsidRDefault="008F1540" w:rsidP="008F1540">
      <w:pPr>
        <w:rPr>
          <w:rFonts w:asciiTheme="majorHAnsi" w:hAnsiTheme="majorHAnsi"/>
        </w:rPr>
      </w:pPr>
    </w:p>
    <w:p w14:paraId="1177A76A" w14:textId="270945A2" w:rsidR="008F1540" w:rsidRDefault="00052623" w:rsidP="008F1540">
      <w:pPr>
        <w:rPr>
          <w:rFonts w:asciiTheme="majorHAnsi" w:hAnsiTheme="majorHAnsi"/>
        </w:rPr>
      </w:pPr>
      <w:r>
        <w:rPr>
          <w:rFonts w:asciiTheme="majorHAnsi" w:hAnsiTheme="majorHAnsi"/>
        </w:rPr>
        <w:t>Recommended Revisions:</w:t>
      </w:r>
    </w:p>
    <w:p w14:paraId="1F0FA92A" w14:textId="00BA601B" w:rsidR="008F1540" w:rsidRPr="008F1540" w:rsidRDefault="008F1540" w:rsidP="008F1540">
      <w:pPr>
        <w:widowControl/>
        <w:autoSpaceDE/>
        <w:autoSpaceDN/>
        <w:adjustRightInd/>
        <w:rPr>
          <w:rFonts w:asciiTheme="majorHAnsi" w:hAnsiTheme="majorHAnsi" w:cstheme="majorHAnsi"/>
          <w:color w:val="000000" w:themeColor="text1"/>
          <w:sz w:val="22"/>
          <w:szCs w:val="22"/>
        </w:rPr>
      </w:pPr>
      <w:r w:rsidRPr="008F1540">
        <w:rPr>
          <w:rFonts w:asciiTheme="majorHAnsi" w:hAnsiTheme="majorHAnsi" w:cstheme="majorHAnsi"/>
          <w:color w:val="000000" w:themeColor="text1"/>
          <w:sz w:val="22"/>
          <w:szCs w:val="22"/>
          <w:shd w:val="clear" w:color="auto" w:fill="FFFFFF"/>
        </w:rPr>
        <w:t xml:space="preserve">The work of the Rising Scholars Faculty Advisory Committee shall advance the 10+1 within </w:t>
      </w:r>
      <w:r w:rsidRPr="008F1540">
        <w:rPr>
          <w:rFonts w:asciiTheme="majorHAnsi" w:hAnsiTheme="majorHAnsi" w:cstheme="majorHAnsi"/>
          <w:strike/>
          <w:color w:val="000000" w:themeColor="text1"/>
          <w:sz w:val="22"/>
          <w:szCs w:val="22"/>
          <w:shd w:val="clear" w:color="auto" w:fill="FFFFFF"/>
        </w:rPr>
        <w:t>local</w:t>
      </w:r>
      <w:r w:rsidRPr="008F1540">
        <w:rPr>
          <w:rFonts w:asciiTheme="majorHAnsi" w:hAnsiTheme="majorHAnsi" w:cstheme="majorHAnsi"/>
          <w:color w:val="000000" w:themeColor="text1"/>
          <w:sz w:val="22"/>
          <w:szCs w:val="22"/>
          <w:shd w:val="clear" w:color="auto" w:fill="FFFFFF"/>
        </w:rPr>
        <w:t xml:space="preserve"> incarcerated education programs</w:t>
      </w:r>
      <w:r w:rsidRPr="00052623">
        <w:rPr>
          <w:rFonts w:asciiTheme="majorHAnsi" w:hAnsiTheme="majorHAnsi" w:cstheme="majorHAnsi"/>
          <w:strike/>
          <w:color w:val="000000" w:themeColor="text1"/>
          <w:sz w:val="22"/>
          <w:szCs w:val="22"/>
          <w:shd w:val="clear" w:color="auto" w:fill="FFFFFF"/>
        </w:rPr>
        <w:t>,</w:t>
      </w:r>
      <w:r w:rsidRPr="008F1540">
        <w:rPr>
          <w:rFonts w:asciiTheme="majorHAnsi" w:hAnsiTheme="majorHAnsi" w:cstheme="majorHAnsi"/>
          <w:color w:val="000000" w:themeColor="text1"/>
          <w:sz w:val="22"/>
          <w:szCs w:val="22"/>
          <w:shd w:val="clear" w:color="auto" w:fill="FFFFFF"/>
        </w:rPr>
        <w:t xml:space="preserve"> </w:t>
      </w:r>
      <w:r w:rsidR="00052623">
        <w:rPr>
          <w:rFonts w:asciiTheme="majorHAnsi" w:hAnsiTheme="majorHAnsi" w:cstheme="majorHAnsi"/>
          <w:color w:val="000000" w:themeColor="text1"/>
          <w:sz w:val="22"/>
          <w:szCs w:val="22"/>
          <w:u w:val="single"/>
          <w:shd w:val="clear" w:color="auto" w:fill="FFFFFF"/>
        </w:rPr>
        <w:t xml:space="preserve">by </w:t>
      </w:r>
      <w:r w:rsidRPr="008F1540">
        <w:rPr>
          <w:rFonts w:asciiTheme="majorHAnsi" w:hAnsiTheme="majorHAnsi" w:cstheme="majorHAnsi"/>
          <w:color w:val="000000" w:themeColor="text1"/>
          <w:sz w:val="22"/>
          <w:szCs w:val="22"/>
          <w:shd w:val="clear" w:color="auto" w:fill="FFFFFF"/>
        </w:rPr>
        <w:t>support</w:t>
      </w:r>
      <w:r w:rsidR="00052623">
        <w:rPr>
          <w:rFonts w:asciiTheme="majorHAnsi" w:hAnsiTheme="majorHAnsi" w:cstheme="majorHAnsi"/>
          <w:color w:val="000000" w:themeColor="text1"/>
          <w:sz w:val="22"/>
          <w:szCs w:val="22"/>
          <w:u w:val="single"/>
          <w:shd w:val="clear" w:color="auto" w:fill="FFFFFF"/>
        </w:rPr>
        <w:t>ing</w:t>
      </w:r>
      <w:r w:rsidRPr="008F1540">
        <w:rPr>
          <w:rFonts w:asciiTheme="majorHAnsi" w:hAnsiTheme="majorHAnsi" w:cstheme="majorHAnsi"/>
          <w:color w:val="000000" w:themeColor="text1"/>
          <w:sz w:val="22"/>
          <w:szCs w:val="22"/>
          <w:shd w:val="clear" w:color="auto" w:fill="FFFFFF"/>
        </w:rPr>
        <w:t xml:space="preserve"> faculty professional learning in the areas of equity, pedagogy, social justice, and community building as it relates to instruction</w:t>
      </w:r>
      <w:r w:rsidR="00052623">
        <w:rPr>
          <w:rFonts w:asciiTheme="majorHAnsi" w:hAnsiTheme="majorHAnsi" w:cstheme="majorHAnsi"/>
          <w:color w:val="000000" w:themeColor="text1"/>
          <w:sz w:val="22"/>
          <w:szCs w:val="22"/>
          <w:u w:val="single"/>
          <w:shd w:val="clear" w:color="auto" w:fill="FFFFFF"/>
        </w:rPr>
        <w:t>,</w:t>
      </w:r>
      <w:r w:rsidRPr="008F1540">
        <w:rPr>
          <w:rFonts w:asciiTheme="majorHAnsi" w:hAnsiTheme="majorHAnsi" w:cstheme="majorHAnsi"/>
          <w:color w:val="000000" w:themeColor="text1"/>
          <w:sz w:val="22"/>
          <w:szCs w:val="22"/>
          <w:shd w:val="clear" w:color="auto" w:fill="FFFFFF"/>
        </w:rPr>
        <w:t xml:space="preserve"> </w:t>
      </w:r>
      <w:r w:rsidRPr="00052623">
        <w:rPr>
          <w:rFonts w:asciiTheme="majorHAnsi" w:hAnsiTheme="majorHAnsi" w:cstheme="majorHAnsi"/>
          <w:strike/>
          <w:color w:val="000000" w:themeColor="text1"/>
          <w:sz w:val="22"/>
          <w:szCs w:val="22"/>
          <w:shd w:val="clear" w:color="auto" w:fill="FFFFFF"/>
        </w:rPr>
        <w:t xml:space="preserve">and </w:t>
      </w:r>
      <w:r w:rsidRPr="008F1540">
        <w:rPr>
          <w:rFonts w:asciiTheme="majorHAnsi" w:hAnsiTheme="majorHAnsi" w:cstheme="majorHAnsi"/>
          <w:color w:val="000000" w:themeColor="text1"/>
          <w:sz w:val="22"/>
          <w:szCs w:val="22"/>
          <w:shd w:val="clear" w:color="auto" w:fill="FFFFFF"/>
        </w:rPr>
        <w:t>governance</w:t>
      </w:r>
      <w:r w:rsidR="00052623">
        <w:rPr>
          <w:rFonts w:asciiTheme="majorHAnsi" w:hAnsiTheme="majorHAnsi" w:cstheme="majorHAnsi"/>
          <w:color w:val="000000" w:themeColor="text1"/>
          <w:sz w:val="22"/>
          <w:szCs w:val="22"/>
          <w:u w:val="single"/>
          <w:shd w:val="clear" w:color="auto" w:fill="FFFFFF"/>
        </w:rPr>
        <w:t>, and student support for currently and formerly incarcerated students.</w:t>
      </w:r>
      <w:r w:rsidRPr="008F1540">
        <w:rPr>
          <w:rFonts w:asciiTheme="majorHAnsi" w:hAnsiTheme="majorHAnsi" w:cstheme="majorHAnsi"/>
          <w:color w:val="000000" w:themeColor="text1"/>
          <w:sz w:val="22"/>
          <w:szCs w:val="22"/>
          <w:shd w:val="clear" w:color="auto" w:fill="FFFFFF"/>
        </w:rPr>
        <w:t xml:space="preserve"> </w:t>
      </w:r>
      <w:r w:rsidRPr="00052623">
        <w:rPr>
          <w:rFonts w:asciiTheme="majorHAnsi" w:hAnsiTheme="majorHAnsi" w:cstheme="majorHAnsi"/>
          <w:strike/>
          <w:color w:val="000000" w:themeColor="text1"/>
          <w:sz w:val="22"/>
          <w:szCs w:val="22"/>
          <w:shd w:val="clear" w:color="auto" w:fill="FFFFFF"/>
        </w:rPr>
        <w:t xml:space="preserve">within incarcerated education </w:t>
      </w:r>
      <w:proofErr w:type="gramStart"/>
      <w:r w:rsidRPr="00052623">
        <w:rPr>
          <w:rFonts w:asciiTheme="majorHAnsi" w:hAnsiTheme="majorHAnsi" w:cstheme="majorHAnsi"/>
          <w:strike/>
          <w:color w:val="000000" w:themeColor="text1"/>
          <w:sz w:val="22"/>
          <w:szCs w:val="22"/>
          <w:shd w:val="clear" w:color="auto" w:fill="FFFFFF"/>
        </w:rPr>
        <w:t>statewide;</w:t>
      </w:r>
      <w:proofErr w:type="gramEnd"/>
      <w:r w:rsidRPr="00052623">
        <w:rPr>
          <w:rFonts w:asciiTheme="majorHAnsi" w:hAnsiTheme="majorHAnsi" w:cstheme="majorHAnsi"/>
          <w:strike/>
          <w:color w:val="000000" w:themeColor="text1"/>
          <w:sz w:val="22"/>
          <w:szCs w:val="22"/>
          <w:shd w:val="clear" w:color="auto" w:fill="FFFFFF"/>
        </w:rPr>
        <w:t xml:space="preserve"> and</w:t>
      </w:r>
      <w:r w:rsidR="00052623">
        <w:rPr>
          <w:rFonts w:asciiTheme="majorHAnsi" w:hAnsiTheme="majorHAnsi" w:cstheme="majorHAnsi"/>
          <w:color w:val="000000" w:themeColor="text1"/>
          <w:sz w:val="22"/>
          <w:szCs w:val="22"/>
          <w:shd w:val="clear" w:color="auto" w:fill="FFFFFF"/>
        </w:rPr>
        <w:t xml:space="preserve"> </w:t>
      </w:r>
      <w:r w:rsidRPr="00052623">
        <w:rPr>
          <w:rFonts w:asciiTheme="majorHAnsi" w:hAnsiTheme="majorHAnsi" w:cstheme="majorHAnsi"/>
          <w:strike/>
          <w:color w:val="000000" w:themeColor="text1"/>
          <w:sz w:val="22"/>
          <w:szCs w:val="22"/>
          <w:shd w:val="clear" w:color="auto" w:fill="FFFFFF"/>
        </w:rPr>
        <w:t xml:space="preserve">express the faculty voice in spaces where incarcerated education is discussed and policies and agreements are made. </w:t>
      </w:r>
      <w:r w:rsidRPr="008F1540">
        <w:rPr>
          <w:rFonts w:asciiTheme="majorHAnsi" w:hAnsiTheme="majorHAnsi" w:cstheme="majorHAnsi"/>
          <w:color w:val="000000" w:themeColor="text1"/>
          <w:sz w:val="22"/>
          <w:szCs w:val="22"/>
          <w:shd w:val="clear" w:color="auto" w:fill="FFFFFF"/>
        </w:rPr>
        <w:t xml:space="preserve">The committee will </w:t>
      </w:r>
      <w:r w:rsidR="00052623">
        <w:rPr>
          <w:rFonts w:asciiTheme="majorHAnsi" w:hAnsiTheme="majorHAnsi" w:cstheme="majorHAnsi"/>
          <w:color w:val="000000" w:themeColor="text1"/>
          <w:sz w:val="22"/>
          <w:szCs w:val="22"/>
          <w:u w:val="single"/>
          <w:shd w:val="clear" w:color="auto" w:fill="FFFFFF"/>
        </w:rPr>
        <w:t xml:space="preserve">provide input and </w:t>
      </w:r>
      <w:r w:rsidRPr="008F1540">
        <w:rPr>
          <w:rFonts w:asciiTheme="majorHAnsi" w:hAnsiTheme="majorHAnsi" w:cstheme="majorHAnsi"/>
          <w:color w:val="000000" w:themeColor="text1"/>
          <w:sz w:val="22"/>
          <w:szCs w:val="22"/>
          <w:shd w:val="clear" w:color="auto" w:fill="FFFFFF"/>
        </w:rPr>
        <w:t>make recommendations to the Executive Committee and to the Chancellor’s Office Rising Scholars Advisory Committee</w:t>
      </w:r>
      <w:r w:rsidR="00052623">
        <w:rPr>
          <w:rFonts w:asciiTheme="majorHAnsi" w:hAnsiTheme="majorHAnsi" w:cstheme="majorHAnsi"/>
          <w:color w:val="000000" w:themeColor="text1"/>
          <w:sz w:val="22"/>
          <w:szCs w:val="22"/>
          <w:shd w:val="clear" w:color="auto" w:fill="FFFFFF"/>
        </w:rPr>
        <w:t xml:space="preserve">. </w:t>
      </w:r>
      <w:r w:rsidRPr="008F1540">
        <w:rPr>
          <w:rFonts w:asciiTheme="majorHAnsi" w:hAnsiTheme="majorHAnsi" w:cstheme="majorHAnsi"/>
          <w:color w:val="000000" w:themeColor="text1"/>
          <w:sz w:val="22"/>
          <w:szCs w:val="22"/>
          <w:shd w:val="clear" w:color="auto" w:fill="FFFFFF"/>
        </w:rPr>
        <w:t xml:space="preserve">The Rising Scholars Faculty Advisory Committee will also utilize liaisons </w:t>
      </w:r>
      <w:r w:rsidRPr="00052623">
        <w:rPr>
          <w:rFonts w:asciiTheme="majorHAnsi" w:hAnsiTheme="majorHAnsi" w:cstheme="majorHAnsi"/>
          <w:strike/>
          <w:color w:val="000000" w:themeColor="text1"/>
          <w:sz w:val="22"/>
          <w:szCs w:val="22"/>
          <w:shd w:val="clear" w:color="auto" w:fill="FFFFFF"/>
        </w:rPr>
        <w:t>and its professional learning network</w:t>
      </w:r>
      <w:r w:rsidRPr="008F1540">
        <w:rPr>
          <w:rFonts w:asciiTheme="majorHAnsi" w:hAnsiTheme="majorHAnsi" w:cstheme="majorHAnsi"/>
          <w:color w:val="000000" w:themeColor="text1"/>
          <w:sz w:val="22"/>
          <w:szCs w:val="22"/>
          <w:shd w:val="clear" w:color="auto" w:fill="FFFFFF"/>
        </w:rPr>
        <w:t xml:space="preserve"> to disseminate information from ASCCC, the Rising Scholars Network, </w:t>
      </w:r>
      <w:r w:rsidR="00052623" w:rsidRPr="00052623">
        <w:rPr>
          <w:rFonts w:asciiTheme="majorHAnsi" w:hAnsiTheme="majorHAnsi" w:cstheme="majorHAnsi"/>
          <w:color w:val="000000" w:themeColor="text1"/>
          <w:sz w:val="22"/>
          <w:szCs w:val="22"/>
          <w:u w:val="single"/>
          <w:shd w:val="clear" w:color="auto" w:fill="FFFFFF"/>
        </w:rPr>
        <w:t xml:space="preserve">and </w:t>
      </w:r>
      <w:r w:rsidRPr="008F1540">
        <w:rPr>
          <w:rFonts w:asciiTheme="majorHAnsi" w:hAnsiTheme="majorHAnsi" w:cstheme="majorHAnsi"/>
          <w:color w:val="000000" w:themeColor="text1"/>
          <w:sz w:val="22"/>
          <w:szCs w:val="22"/>
          <w:shd w:val="clear" w:color="auto" w:fill="FFFFFF"/>
        </w:rPr>
        <w:t>the Chancellor’s Office</w:t>
      </w:r>
      <w:r w:rsidRPr="00052623">
        <w:rPr>
          <w:rFonts w:asciiTheme="majorHAnsi" w:hAnsiTheme="majorHAnsi" w:cstheme="majorHAnsi"/>
          <w:strike/>
          <w:color w:val="000000" w:themeColor="text1"/>
          <w:sz w:val="22"/>
          <w:szCs w:val="22"/>
          <w:shd w:val="clear" w:color="auto" w:fill="FFFFFF"/>
        </w:rPr>
        <w:t>, and California Department of Corrections and Rehabilitation</w:t>
      </w:r>
      <w:r w:rsidRPr="008F1540">
        <w:rPr>
          <w:rFonts w:asciiTheme="majorHAnsi" w:hAnsiTheme="majorHAnsi" w:cstheme="majorHAnsi"/>
          <w:color w:val="000000" w:themeColor="text1"/>
          <w:sz w:val="22"/>
          <w:szCs w:val="22"/>
          <w:shd w:val="clear" w:color="auto" w:fill="FFFFFF"/>
        </w:rPr>
        <w:t xml:space="preserve"> to local faculty teaching in incarcerated environments.</w:t>
      </w:r>
    </w:p>
    <w:p w14:paraId="5AF25E11" w14:textId="77777777" w:rsidR="008F1540" w:rsidRDefault="008F1540" w:rsidP="008F1540">
      <w:pPr>
        <w:rPr>
          <w:rFonts w:asciiTheme="majorHAnsi" w:hAnsiTheme="majorHAnsi"/>
          <w:color w:val="000000" w:themeColor="text1"/>
        </w:rPr>
      </w:pPr>
    </w:p>
    <w:p w14:paraId="4E7C04C2" w14:textId="7211EF85" w:rsidR="00052623" w:rsidRDefault="00052623" w:rsidP="008F1540">
      <w:pPr>
        <w:rPr>
          <w:rFonts w:asciiTheme="majorHAnsi" w:hAnsiTheme="majorHAnsi"/>
          <w:color w:val="000000" w:themeColor="text1"/>
        </w:rPr>
      </w:pPr>
      <w:r>
        <w:rPr>
          <w:rFonts w:asciiTheme="majorHAnsi" w:hAnsiTheme="majorHAnsi"/>
          <w:color w:val="000000" w:themeColor="text1"/>
        </w:rPr>
        <w:t>Clean:</w:t>
      </w:r>
    </w:p>
    <w:p w14:paraId="2EE61F8B" w14:textId="1E2B4879" w:rsidR="00052623" w:rsidRPr="008F1540" w:rsidRDefault="00052623" w:rsidP="00052623">
      <w:pPr>
        <w:widowControl/>
        <w:autoSpaceDE/>
        <w:autoSpaceDN/>
        <w:adjustRightInd/>
        <w:rPr>
          <w:rFonts w:asciiTheme="majorHAnsi" w:hAnsiTheme="majorHAnsi" w:cstheme="majorHAnsi"/>
          <w:color w:val="000000" w:themeColor="text1"/>
          <w:sz w:val="22"/>
          <w:szCs w:val="22"/>
        </w:rPr>
      </w:pPr>
      <w:r w:rsidRPr="008F1540">
        <w:rPr>
          <w:rFonts w:asciiTheme="majorHAnsi" w:hAnsiTheme="majorHAnsi" w:cstheme="majorHAnsi"/>
          <w:color w:val="000000" w:themeColor="text1"/>
          <w:sz w:val="22"/>
          <w:szCs w:val="22"/>
          <w:shd w:val="clear" w:color="auto" w:fill="FFFFFF"/>
        </w:rPr>
        <w:t xml:space="preserve">The work of the Rising Scholars Faculty Advisory Committee shall advance the 10+1 within </w:t>
      </w:r>
      <w:r w:rsidRPr="008F1540">
        <w:rPr>
          <w:rFonts w:asciiTheme="majorHAnsi" w:hAnsiTheme="majorHAnsi" w:cstheme="majorHAnsi"/>
          <w:strike/>
          <w:color w:val="000000" w:themeColor="text1"/>
          <w:sz w:val="22"/>
          <w:szCs w:val="22"/>
          <w:shd w:val="clear" w:color="auto" w:fill="FFFFFF"/>
        </w:rPr>
        <w:t>local</w:t>
      </w:r>
      <w:r w:rsidRPr="008F1540">
        <w:rPr>
          <w:rFonts w:asciiTheme="majorHAnsi" w:hAnsiTheme="majorHAnsi" w:cstheme="majorHAnsi"/>
          <w:color w:val="000000" w:themeColor="text1"/>
          <w:sz w:val="22"/>
          <w:szCs w:val="22"/>
          <w:shd w:val="clear" w:color="auto" w:fill="FFFFFF"/>
        </w:rPr>
        <w:t xml:space="preserve"> incarcerated education programs</w:t>
      </w:r>
      <w:r w:rsidRPr="00052623">
        <w:rPr>
          <w:rFonts w:asciiTheme="majorHAnsi" w:hAnsiTheme="majorHAnsi" w:cstheme="majorHAnsi"/>
          <w:strike/>
          <w:color w:val="000000" w:themeColor="text1"/>
          <w:sz w:val="22"/>
          <w:szCs w:val="22"/>
          <w:shd w:val="clear" w:color="auto" w:fill="FFFFFF"/>
        </w:rPr>
        <w:t>,</w:t>
      </w:r>
      <w:r w:rsidRPr="008F1540">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u w:val="single"/>
          <w:shd w:val="clear" w:color="auto" w:fill="FFFFFF"/>
        </w:rPr>
        <w:t xml:space="preserve">by </w:t>
      </w:r>
      <w:r w:rsidRPr="008F1540">
        <w:rPr>
          <w:rFonts w:asciiTheme="majorHAnsi" w:hAnsiTheme="majorHAnsi" w:cstheme="majorHAnsi"/>
          <w:color w:val="000000" w:themeColor="text1"/>
          <w:sz w:val="22"/>
          <w:szCs w:val="22"/>
          <w:shd w:val="clear" w:color="auto" w:fill="FFFFFF"/>
        </w:rPr>
        <w:t>support</w:t>
      </w:r>
      <w:r>
        <w:rPr>
          <w:rFonts w:asciiTheme="majorHAnsi" w:hAnsiTheme="majorHAnsi" w:cstheme="majorHAnsi"/>
          <w:color w:val="000000" w:themeColor="text1"/>
          <w:sz w:val="22"/>
          <w:szCs w:val="22"/>
          <w:u w:val="single"/>
          <w:shd w:val="clear" w:color="auto" w:fill="FFFFFF"/>
        </w:rPr>
        <w:t>ing</w:t>
      </w:r>
      <w:r w:rsidRPr="008F1540">
        <w:rPr>
          <w:rFonts w:asciiTheme="majorHAnsi" w:hAnsiTheme="majorHAnsi" w:cstheme="majorHAnsi"/>
          <w:color w:val="000000" w:themeColor="text1"/>
          <w:sz w:val="22"/>
          <w:szCs w:val="22"/>
          <w:shd w:val="clear" w:color="auto" w:fill="FFFFFF"/>
        </w:rPr>
        <w:t xml:space="preserve"> faculty professional learning in the areas of equity, pedagogy, social justice, and community building as it relates to instruction</w:t>
      </w:r>
      <w:r>
        <w:rPr>
          <w:rFonts w:asciiTheme="majorHAnsi" w:hAnsiTheme="majorHAnsi" w:cstheme="majorHAnsi"/>
          <w:color w:val="000000" w:themeColor="text1"/>
          <w:sz w:val="22"/>
          <w:szCs w:val="22"/>
          <w:shd w:val="clear" w:color="auto" w:fill="FFFFFF"/>
        </w:rPr>
        <w:t xml:space="preserve">, </w:t>
      </w:r>
      <w:r w:rsidRPr="008F1540">
        <w:rPr>
          <w:rFonts w:asciiTheme="majorHAnsi" w:hAnsiTheme="majorHAnsi" w:cstheme="majorHAnsi"/>
          <w:color w:val="000000" w:themeColor="text1"/>
          <w:sz w:val="22"/>
          <w:szCs w:val="22"/>
          <w:shd w:val="clear" w:color="auto" w:fill="FFFFFF"/>
        </w:rPr>
        <w:t>governance</w:t>
      </w:r>
      <w:r w:rsidRPr="00052623">
        <w:rPr>
          <w:rFonts w:asciiTheme="majorHAnsi" w:hAnsiTheme="majorHAnsi" w:cstheme="majorHAnsi"/>
          <w:color w:val="000000" w:themeColor="text1"/>
          <w:sz w:val="22"/>
          <w:szCs w:val="22"/>
          <w:shd w:val="clear" w:color="auto" w:fill="FFFFFF"/>
        </w:rPr>
        <w:t>, and student support for currently and formerly incarcerated students.</w:t>
      </w:r>
      <w:r w:rsidRPr="008F1540">
        <w:rPr>
          <w:rFonts w:asciiTheme="majorHAnsi" w:hAnsiTheme="majorHAnsi" w:cstheme="majorHAnsi"/>
          <w:color w:val="000000" w:themeColor="text1"/>
          <w:sz w:val="22"/>
          <w:szCs w:val="22"/>
          <w:shd w:val="clear" w:color="auto" w:fill="FFFFFF"/>
        </w:rPr>
        <w:t xml:space="preserve"> The committee will </w:t>
      </w:r>
      <w:r w:rsidRPr="00052623">
        <w:rPr>
          <w:rFonts w:asciiTheme="majorHAnsi" w:hAnsiTheme="majorHAnsi" w:cstheme="majorHAnsi"/>
          <w:color w:val="000000" w:themeColor="text1"/>
          <w:sz w:val="22"/>
          <w:szCs w:val="22"/>
          <w:shd w:val="clear" w:color="auto" w:fill="FFFFFF"/>
        </w:rPr>
        <w:t>provide input and</w:t>
      </w:r>
      <w:r>
        <w:rPr>
          <w:rFonts w:asciiTheme="majorHAnsi" w:hAnsiTheme="majorHAnsi" w:cstheme="majorHAnsi"/>
          <w:color w:val="000000" w:themeColor="text1"/>
          <w:sz w:val="22"/>
          <w:szCs w:val="22"/>
          <w:u w:val="single"/>
          <w:shd w:val="clear" w:color="auto" w:fill="FFFFFF"/>
        </w:rPr>
        <w:t xml:space="preserve"> </w:t>
      </w:r>
      <w:r w:rsidRPr="008F1540">
        <w:rPr>
          <w:rFonts w:asciiTheme="majorHAnsi" w:hAnsiTheme="majorHAnsi" w:cstheme="majorHAnsi"/>
          <w:color w:val="000000" w:themeColor="text1"/>
          <w:sz w:val="22"/>
          <w:szCs w:val="22"/>
          <w:shd w:val="clear" w:color="auto" w:fill="FFFFFF"/>
        </w:rPr>
        <w:t>make recommendations to the Executive Committee and to the Chancellor’s Office Rising Scholars Advisory Committee</w:t>
      </w:r>
      <w:r>
        <w:rPr>
          <w:rFonts w:asciiTheme="majorHAnsi" w:hAnsiTheme="majorHAnsi" w:cstheme="majorHAnsi"/>
          <w:color w:val="000000" w:themeColor="text1"/>
          <w:sz w:val="22"/>
          <w:szCs w:val="22"/>
          <w:shd w:val="clear" w:color="auto" w:fill="FFFFFF"/>
        </w:rPr>
        <w:t xml:space="preserve">. </w:t>
      </w:r>
      <w:r w:rsidRPr="008F1540">
        <w:rPr>
          <w:rFonts w:asciiTheme="majorHAnsi" w:hAnsiTheme="majorHAnsi" w:cstheme="majorHAnsi"/>
          <w:color w:val="000000" w:themeColor="text1"/>
          <w:sz w:val="22"/>
          <w:szCs w:val="22"/>
          <w:shd w:val="clear" w:color="auto" w:fill="FFFFFF"/>
        </w:rPr>
        <w:t xml:space="preserve">The Rising Scholars Faculty Advisory Committee will also utilize liaisons to disseminate information from ASCCC, the Rising Scholars Network, </w:t>
      </w:r>
      <w:r w:rsidRPr="00052623">
        <w:rPr>
          <w:rFonts w:asciiTheme="majorHAnsi" w:hAnsiTheme="majorHAnsi" w:cstheme="majorHAnsi"/>
          <w:color w:val="000000" w:themeColor="text1"/>
          <w:sz w:val="22"/>
          <w:szCs w:val="22"/>
          <w:shd w:val="clear" w:color="auto" w:fill="FFFFFF"/>
        </w:rPr>
        <w:t xml:space="preserve">and </w:t>
      </w:r>
      <w:r w:rsidRPr="008F1540">
        <w:rPr>
          <w:rFonts w:asciiTheme="majorHAnsi" w:hAnsiTheme="majorHAnsi" w:cstheme="majorHAnsi"/>
          <w:color w:val="000000" w:themeColor="text1"/>
          <w:sz w:val="22"/>
          <w:szCs w:val="22"/>
          <w:shd w:val="clear" w:color="auto" w:fill="FFFFFF"/>
        </w:rPr>
        <w:t>the Chancellor’s Office to local faculty teaching in incarcerated environments.</w:t>
      </w:r>
    </w:p>
    <w:p w14:paraId="2290FA7C" w14:textId="77777777" w:rsidR="00052623" w:rsidRPr="000B4DC5" w:rsidRDefault="00052623" w:rsidP="008F1540">
      <w:pPr>
        <w:rPr>
          <w:rFonts w:asciiTheme="majorHAnsi" w:hAnsiTheme="majorHAnsi"/>
          <w:color w:val="000000" w:themeColor="text1"/>
        </w:rPr>
      </w:pPr>
    </w:p>
    <w:sectPr w:rsidR="00052623" w:rsidRPr="000B4DC5" w:rsidSect="00A74A5F">
      <w:footerReference w:type="defaul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40B3" w14:textId="77777777" w:rsidR="002D1ACB" w:rsidRDefault="002D1ACB">
      <w:r>
        <w:separator/>
      </w:r>
    </w:p>
  </w:endnote>
  <w:endnote w:type="continuationSeparator" w:id="0">
    <w:p w14:paraId="681B8CC6" w14:textId="77777777" w:rsidR="002D1ACB" w:rsidRDefault="002D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1729" w14:textId="77777777" w:rsidR="002D1ACB" w:rsidRDefault="002D1ACB">
      <w:r>
        <w:separator/>
      </w:r>
    </w:p>
  </w:footnote>
  <w:footnote w:type="continuationSeparator" w:id="0">
    <w:p w14:paraId="516A648E" w14:textId="77777777" w:rsidR="002D1ACB" w:rsidRDefault="002D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95947812">
    <w:abstractNumId w:val="9"/>
  </w:num>
  <w:num w:numId="2" w16cid:durableId="2109888807">
    <w:abstractNumId w:val="0"/>
  </w:num>
  <w:num w:numId="3" w16cid:durableId="34263046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30930916">
    <w:abstractNumId w:val="6"/>
  </w:num>
  <w:num w:numId="5" w16cid:durableId="822892919">
    <w:abstractNumId w:val="2"/>
  </w:num>
  <w:num w:numId="6" w16cid:durableId="911741948">
    <w:abstractNumId w:val="8"/>
  </w:num>
  <w:num w:numId="7" w16cid:durableId="251166190">
    <w:abstractNumId w:val="3"/>
  </w:num>
  <w:num w:numId="8" w16cid:durableId="1388795802">
    <w:abstractNumId w:val="4"/>
  </w:num>
  <w:num w:numId="9" w16cid:durableId="539169982">
    <w:abstractNumId w:val="5"/>
  </w:num>
  <w:num w:numId="10" w16cid:durableId="115116927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2623"/>
    <w:rsid w:val="00052BA7"/>
    <w:rsid w:val="00054173"/>
    <w:rsid w:val="0006307F"/>
    <w:rsid w:val="00066118"/>
    <w:rsid w:val="00074F03"/>
    <w:rsid w:val="00082EE9"/>
    <w:rsid w:val="00092652"/>
    <w:rsid w:val="000939C9"/>
    <w:rsid w:val="00095961"/>
    <w:rsid w:val="000A020D"/>
    <w:rsid w:val="000A0815"/>
    <w:rsid w:val="000A10E5"/>
    <w:rsid w:val="000A632A"/>
    <w:rsid w:val="000A657A"/>
    <w:rsid w:val="000B2CFD"/>
    <w:rsid w:val="000B4DC5"/>
    <w:rsid w:val="000B690E"/>
    <w:rsid w:val="000C088C"/>
    <w:rsid w:val="000C489F"/>
    <w:rsid w:val="000C5925"/>
    <w:rsid w:val="000C5A9C"/>
    <w:rsid w:val="000D4729"/>
    <w:rsid w:val="000D5BE8"/>
    <w:rsid w:val="000E06F1"/>
    <w:rsid w:val="000E47C1"/>
    <w:rsid w:val="000F18D3"/>
    <w:rsid w:val="000F7A00"/>
    <w:rsid w:val="00100899"/>
    <w:rsid w:val="00105D15"/>
    <w:rsid w:val="001132AF"/>
    <w:rsid w:val="001159E8"/>
    <w:rsid w:val="001247C0"/>
    <w:rsid w:val="00124D85"/>
    <w:rsid w:val="001325BB"/>
    <w:rsid w:val="0016495D"/>
    <w:rsid w:val="001822F7"/>
    <w:rsid w:val="001862C4"/>
    <w:rsid w:val="00194A92"/>
    <w:rsid w:val="00194DC3"/>
    <w:rsid w:val="001A774F"/>
    <w:rsid w:val="001B0A38"/>
    <w:rsid w:val="001B27EE"/>
    <w:rsid w:val="001B40DA"/>
    <w:rsid w:val="001B4428"/>
    <w:rsid w:val="001D7C43"/>
    <w:rsid w:val="001E0589"/>
    <w:rsid w:val="001E639C"/>
    <w:rsid w:val="001E7E29"/>
    <w:rsid w:val="001F7D53"/>
    <w:rsid w:val="00210627"/>
    <w:rsid w:val="002319B6"/>
    <w:rsid w:val="002326FE"/>
    <w:rsid w:val="00234883"/>
    <w:rsid w:val="00237F1D"/>
    <w:rsid w:val="00245F77"/>
    <w:rsid w:val="00250EA0"/>
    <w:rsid w:val="0025302B"/>
    <w:rsid w:val="00262D6F"/>
    <w:rsid w:val="00266257"/>
    <w:rsid w:val="00275083"/>
    <w:rsid w:val="0028248C"/>
    <w:rsid w:val="002876C6"/>
    <w:rsid w:val="00290105"/>
    <w:rsid w:val="00290B16"/>
    <w:rsid w:val="00292212"/>
    <w:rsid w:val="002A195F"/>
    <w:rsid w:val="002A29C4"/>
    <w:rsid w:val="002A35E3"/>
    <w:rsid w:val="002A37C9"/>
    <w:rsid w:val="002B186E"/>
    <w:rsid w:val="002B3AAE"/>
    <w:rsid w:val="002B5385"/>
    <w:rsid w:val="002B67DA"/>
    <w:rsid w:val="002C4552"/>
    <w:rsid w:val="002C733A"/>
    <w:rsid w:val="002D1ACB"/>
    <w:rsid w:val="002E3585"/>
    <w:rsid w:val="002E4017"/>
    <w:rsid w:val="002F6055"/>
    <w:rsid w:val="00300EA5"/>
    <w:rsid w:val="00312BAB"/>
    <w:rsid w:val="0031428C"/>
    <w:rsid w:val="003149F9"/>
    <w:rsid w:val="003231E8"/>
    <w:rsid w:val="00343841"/>
    <w:rsid w:val="003569D0"/>
    <w:rsid w:val="0036640B"/>
    <w:rsid w:val="00377EEC"/>
    <w:rsid w:val="003906EA"/>
    <w:rsid w:val="00393A88"/>
    <w:rsid w:val="00395567"/>
    <w:rsid w:val="003A0C05"/>
    <w:rsid w:val="003A0ED0"/>
    <w:rsid w:val="003B4DEB"/>
    <w:rsid w:val="003C2286"/>
    <w:rsid w:val="003D19B4"/>
    <w:rsid w:val="003E600E"/>
    <w:rsid w:val="003F35E5"/>
    <w:rsid w:val="003F479C"/>
    <w:rsid w:val="003F6559"/>
    <w:rsid w:val="004063AF"/>
    <w:rsid w:val="00412492"/>
    <w:rsid w:val="004131DA"/>
    <w:rsid w:val="004134D1"/>
    <w:rsid w:val="0041367C"/>
    <w:rsid w:val="00413AB7"/>
    <w:rsid w:val="0041406C"/>
    <w:rsid w:val="0041647B"/>
    <w:rsid w:val="00421246"/>
    <w:rsid w:val="00442F00"/>
    <w:rsid w:val="004502C2"/>
    <w:rsid w:val="0045174E"/>
    <w:rsid w:val="00453D01"/>
    <w:rsid w:val="00460292"/>
    <w:rsid w:val="00470EC5"/>
    <w:rsid w:val="0047605E"/>
    <w:rsid w:val="004760E5"/>
    <w:rsid w:val="00476423"/>
    <w:rsid w:val="00477966"/>
    <w:rsid w:val="00485806"/>
    <w:rsid w:val="00496071"/>
    <w:rsid w:val="004A78CF"/>
    <w:rsid w:val="004B62D3"/>
    <w:rsid w:val="004B7EDB"/>
    <w:rsid w:val="004C19D9"/>
    <w:rsid w:val="004D348B"/>
    <w:rsid w:val="004D6366"/>
    <w:rsid w:val="004F2105"/>
    <w:rsid w:val="004F61F7"/>
    <w:rsid w:val="00511299"/>
    <w:rsid w:val="00511863"/>
    <w:rsid w:val="00523190"/>
    <w:rsid w:val="00531884"/>
    <w:rsid w:val="00540608"/>
    <w:rsid w:val="00543566"/>
    <w:rsid w:val="00546DCC"/>
    <w:rsid w:val="005522F9"/>
    <w:rsid w:val="00566EEC"/>
    <w:rsid w:val="00567026"/>
    <w:rsid w:val="00570111"/>
    <w:rsid w:val="00574678"/>
    <w:rsid w:val="00576C85"/>
    <w:rsid w:val="00582ACA"/>
    <w:rsid w:val="00584799"/>
    <w:rsid w:val="00585CCB"/>
    <w:rsid w:val="00586CA8"/>
    <w:rsid w:val="0059095D"/>
    <w:rsid w:val="005949BB"/>
    <w:rsid w:val="005A36BF"/>
    <w:rsid w:val="005A5B69"/>
    <w:rsid w:val="005B44A8"/>
    <w:rsid w:val="005C5EDF"/>
    <w:rsid w:val="005D3EBD"/>
    <w:rsid w:val="005D5030"/>
    <w:rsid w:val="005D5088"/>
    <w:rsid w:val="005F4210"/>
    <w:rsid w:val="005F4A23"/>
    <w:rsid w:val="00600A30"/>
    <w:rsid w:val="00605397"/>
    <w:rsid w:val="006109EF"/>
    <w:rsid w:val="00612281"/>
    <w:rsid w:val="00616C94"/>
    <w:rsid w:val="00625747"/>
    <w:rsid w:val="00626D22"/>
    <w:rsid w:val="00627BBB"/>
    <w:rsid w:val="0064085C"/>
    <w:rsid w:val="00640AAC"/>
    <w:rsid w:val="00641B80"/>
    <w:rsid w:val="00657C17"/>
    <w:rsid w:val="00673014"/>
    <w:rsid w:val="00676C02"/>
    <w:rsid w:val="00680F12"/>
    <w:rsid w:val="00685FB0"/>
    <w:rsid w:val="006B7636"/>
    <w:rsid w:val="006C2E8F"/>
    <w:rsid w:val="006D13D9"/>
    <w:rsid w:val="006D2259"/>
    <w:rsid w:val="006D3ED5"/>
    <w:rsid w:val="006D796D"/>
    <w:rsid w:val="006E3AB7"/>
    <w:rsid w:val="006F0751"/>
    <w:rsid w:val="006F1370"/>
    <w:rsid w:val="006F5E43"/>
    <w:rsid w:val="006F7A01"/>
    <w:rsid w:val="00704DB2"/>
    <w:rsid w:val="007070B7"/>
    <w:rsid w:val="00707D8F"/>
    <w:rsid w:val="007106F1"/>
    <w:rsid w:val="0071391E"/>
    <w:rsid w:val="007218A1"/>
    <w:rsid w:val="00722839"/>
    <w:rsid w:val="00734024"/>
    <w:rsid w:val="00735073"/>
    <w:rsid w:val="00755F42"/>
    <w:rsid w:val="0076476B"/>
    <w:rsid w:val="0078283E"/>
    <w:rsid w:val="00795B77"/>
    <w:rsid w:val="007A4E19"/>
    <w:rsid w:val="007A508F"/>
    <w:rsid w:val="007A75FF"/>
    <w:rsid w:val="007B2F50"/>
    <w:rsid w:val="007D7370"/>
    <w:rsid w:val="007E234E"/>
    <w:rsid w:val="007E5957"/>
    <w:rsid w:val="007E5F64"/>
    <w:rsid w:val="007E726A"/>
    <w:rsid w:val="007F33CC"/>
    <w:rsid w:val="008008D8"/>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97D2A"/>
    <w:rsid w:val="008A04CE"/>
    <w:rsid w:val="008B15AD"/>
    <w:rsid w:val="008B3068"/>
    <w:rsid w:val="008B5347"/>
    <w:rsid w:val="008D18A1"/>
    <w:rsid w:val="008D6CF3"/>
    <w:rsid w:val="008F05AF"/>
    <w:rsid w:val="008F1540"/>
    <w:rsid w:val="008F4558"/>
    <w:rsid w:val="008F578F"/>
    <w:rsid w:val="009006EB"/>
    <w:rsid w:val="00911052"/>
    <w:rsid w:val="00934695"/>
    <w:rsid w:val="00940548"/>
    <w:rsid w:val="009427E8"/>
    <w:rsid w:val="00963F3A"/>
    <w:rsid w:val="0096544C"/>
    <w:rsid w:val="009704F7"/>
    <w:rsid w:val="00981907"/>
    <w:rsid w:val="00982004"/>
    <w:rsid w:val="00982E55"/>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9F7554"/>
    <w:rsid w:val="00A10E07"/>
    <w:rsid w:val="00A1506E"/>
    <w:rsid w:val="00A16838"/>
    <w:rsid w:val="00A227F5"/>
    <w:rsid w:val="00A26449"/>
    <w:rsid w:val="00A31016"/>
    <w:rsid w:val="00A406B3"/>
    <w:rsid w:val="00A4282D"/>
    <w:rsid w:val="00A45782"/>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D7E68"/>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86E52"/>
    <w:rsid w:val="00B87EE7"/>
    <w:rsid w:val="00B9175A"/>
    <w:rsid w:val="00B922E5"/>
    <w:rsid w:val="00BA3FA7"/>
    <w:rsid w:val="00BB1643"/>
    <w:rsid w:val="00BB22B9"/>
    <w:rsid w:val="00BB29EC"/>
    <w:rsid w:val="00BB591C"/>
    <w:rsid w:val="00BB64DB"/>
    <w:rsid w:val="00BD3501"/>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07F3"/>
    <w:rsid w:val="00CA4EE2"/>
    <w:rsid w:val="00CB1401"/>
    <w:rsid w:val="00CB29B6"/>
    <w:rsid w:val="00CC51C6"/>
    <w:rsid w:val="00CC5811"/>
    <w:rsid w:val="00CC70C1"/>
    <w:rsid w:val="00CD67AB"/>
    <w:rsid w:val="00CE384E"/>
    <w:rsid w:val="00CF24FD"/>
    <w:rsid w:val="00D0721D"/>
    <w:rsid w:val="00D17423"/>
    <w:rsid w:val="00D35D57"/>
    <w:rsid w:val="00D5145D"/>
    <w:rsid w:val="00D55C94"/>
    <w:rsid w:val="00D60100"/>
    <w:rsid w:val="00D66C18"/>
    <w:rsid w:val="00D67206"/>
    <w:rsid w:val="00D72E67"/>
    <w:rsid w:val="00D8129E"/>
    <w:rsid w:val="00D846F6"/>
    <w:rsid w:val="00D9674A"/>
    <w:rsid w:val="00DB0849"/>
    <w:rsid w:val="00DB6CF4"/>
    <w:rsid w:val="00DC1F1E"/>
    <w:rsid w:val="00DD0E8C"/>
    <w:rsid w:val="00DD43BF"/>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3629"/>
    <w:rsid w:val="00EA66AE"/>
    <w:rsid w:val="00EA7D8F"/>
    <w:rsid w:val="00EB1794"/>
    <w:rsid w:val="00EC13FF"/>
    <w:rsid w:val="00ED41E6"/>
    <w:rsid w:val="00EE3588"/>
    <w:rsid w:val="00EF09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8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407679469">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269772720?pwd=UTQ1SVBYZkRZVW1ILzhBbDVuMnVJUT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acialequityforccc.com/brie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sites/default/files/Editorial%20Guidelines%20for%20the%20Rostru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isingscholarsnetwork.org/" TargetMode="External"/><Relationship Id="rId4" Type="http://schemas.openxmlformats.org/officeDocument/2006/relationships/webSettings" Target="webSettings.xml"/><Relationship Id="rId9" Type="http://schemas.openxmlformats.org/officeDocument/2006/relationships/hyperlink" Target="https://docs.google.com/document/d/1W4Qn4bnGypmWvq9ZUNdWnrs8o9uBvm_plBt4henPPKs/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4199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Cheryl Aschenbach</cp:lastModifiedBy>
  <cp:revision>4</cp:revision>
  <cp:lastPrinted>2021-10-21T18:25:00Z</cp:lastPrinted>
  <dcterms:created xsi:type="dcterms:W3CDTF">2023-05-17T03:16:00Z</dcterms:created>
  <dcterms:modified xsi:type="dcterms:W3CDTF">2023-05-17T03:44:00Z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