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4570796B" w:rsidR="0080639A" w:rsidRPr="0080639A" w:rsidRDefault="00493AB6" w:rsidP="00A4282D">
      <w:pPr>
        <w:pStyle w:val="Title"/>
        <w:rPr>
          <w:rFonts w:asciiTheme="majorHAnsi" w:hAnsiTheme="majorHAnsi"/>
        </w:rPr>
      </w:pPr>
      <w:r>
        <w:rPr>
          <w:rFonts w:asciiTheme="majorHAnsi" w:hAnsiTheme="majorHAnsi"/>
        </w:rPr>
        <w:t>STANDARDS AND PRACTICES</w:t>
      </w:r>
      <w:r w:rsidR="00F6109D">
        <w:rPr>
          <w:rFonts w:asciiTheme="majorHAnsi" w:hAnsiTheme="majorHAnsi"/>
        </w:rPr>
        <w:t xml:space="preserve"> COMMITTEE</w:t>
      </w:r>
      <w:r w:rsidR="00370B73">
        <w:rPr>
          <w:rFonts w:asciiTheme="majorHAnsi" w:hAnsiTheme="majorHAnsi"/>
        </w:rPr>
        <w:t xml:space="preserve"> MEETING</w:t>
      </w:r>
    </w:p>
    <w:p w14:paraId="7842A477" w14:textId="77777777" w:rsidR="00F720A3" w:rsidRDefault="00F720A3" w:rsidP="0080639A">
      <w:pPr>
        <w:pStyle w:val="Title"/>
        <w:rPr>
          <w:rFonts w:asciiTheme="majorHAnsi" w:hAnsiTheme="majorHAnsi"/>
          <w:sz w:val="24"/>
        </w:rPr>
      </w:pPr>
    </w:p>
    <w:p w14:paraId="63C6C000" w14:textId="6D39B50F" w:rsidR="00370B73" w:rsidRDefault="00D476C1" w:rsidP="00370B73">
      <w:pPr>
        <w:pStyle w:val="mainbody"/>
        <w:jc w:val="center"/>
        <w:rPr>
          <w:rFonts w:asciiTheme="majorHAnsi" w:hAnsiTheme="majorHAnsi"/>
        </w:rPr>
      </w:pPr>
      <w:r>
        <w:rPr>
          <w:rFonts w:asciiTheme="majorHAnsi" w:hAnsiTheme="majorHAnsi"/>
        </w:rPr>
        <w:t xml:space="preserve">Minutes </w:t>
      </w:r>
      <w:r w:rsidR="00370B73" w:rsidRPr="00370B73">
        <w:rPr>
          <w:rFonts w:asciiTheme="majorHAnsi" w:hAnsiTheme="majorHAnsi"/>
        </w:rPr>
        <w:t xml:space="preserve">Time: </w:t>
      </w:r>
      <w:r w:rsidR="003433A5">
        <w:rPr>
          <w:rFonts w:asciiTheme="majorHAnsi" w:hAnsiTheme="majorHAnsi"/>
          <w:b/>
        </w:rPr>
        <w:t>March 17</w:t>
      </w:r>
      <w:r w:rsidR="00370B73" w:rsidRPr="00773A89">
        <w:rPr>
          <w:rFonts w:asciiTheme="majorHAnsi" w:hAnsiTheme="majorHAnsi"/>
          <w:b/>
        </w:rPr>
        <w:t>, 2022 02:30</w:t>
      </w:r>
      <w:r w:rsidR="00370B73" w:rsidRPr="00370B73">
        <w:rPr>
          <w:rFonts w:asciiTheme="majorHAnsi" w:hAnsiTheme="majorHAnsi"/>
        </w:rPr>
        <w:t xml:space="preserve"> PM Pacific Time (US and C</w:t>
      </w:r>
      <w:r w:rsidR="00370B73">
        <w:rPr>
          <w:rFonts w:asciiTheme="majorHAnsi" w:hAnsiTheme="majorHAnsi"/>
        </w:rPr>
        <w:t>anada)</w:t>
      </w:r>
    </w:p>
    <w:p w14:paraId="7A7656CE" w14:textId="29259BF7" w:rsidR="003433A5" w:rsidRPr="009100CF" w:rsidRDefault="003433A5" w:rsidP="00D476C1">
      <w:pPr>
        <w:pStyle w:val="mainbody"/>
        <w:jc w:val="center"/>
        <w:rPr>
          <w:rFonts w:asciiTheme="majorHAnsi" w:hAnsiTheme="majorHAnsi"/>
        </w:rPr>
      </w:pPr>
      <w:r w:rsidRPr="003433A5">
        <w:rPr>
          <w:rFonts w:asciiTheme="majorHAnsi" w:hAnsiTheme="majorHAnsi"/>
        </w:rPr>
        <w:t>Zoom Meeting</w:t>
      </w:r>
    </w:p>
    <w:p w14:paraId="40EEBFF0" w14:textId="77777777" w:rsidR="00853A4E" w:rsidRDefault="00853A4E" w:rsidP="00A4282D">
      <w:pPr>
        <w:pStyle w:val="mainbody"/>
        <w:spacing w:before="0" w:beforeAutospacing="0" w:after="0" w:afterAutospacing="0"/>
        <w:jc w:val="center"/>
        <w:rPr>
          <w:rFonts w:asciiTheme="majorHAnsi" w:hAnsiTheme="majorHAnsi"/>
          <w:sz w:val="16"/>
          <w:szCs w:val="20"/>
        </w:rPr>
      </w:pP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81180B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43C211F7" w14:textId="4244155C" w:rsidR="0080639A" w:rsidRDefault="0080639A" w:rsidP="00853A4E">
      <w:pPr>
        <w:numPr>
          <w:ilvl w:val="0"/>
          <w:numId w:val="7"/>
        </w:numPr>
        <w:rPr>
          <w:rFonts w:asciiTheme="majorHAnsi" w:hAnsiTheme="majorHAnsi"/>
        </w:rPr>
      </w:pPr>
      <w:r w:rsidRPr="00853A4E">
        <w:rPr>
          <w:rFonts w:asciiTheme="majorHAnsi" w:hAnsiTheme="majorHAnsi"/>
        </w:rPr>
        <w:t>Call to Order</w:t>
      </w:r>
      <w:r w:rsidR="00F206E2" w:rsidRPr="00853A4E">
        <w:rPr>
          <w:rFonts w:asciiTheme="majorHAnsi" w:hAnsiTheme="majorHAnsi"/>
        </w:rPr>
        <w:t xml:space="preserve"> and Adoption of the Agenda</w:t>
      </w:r>
      <w:r w:rsidR="00D476C1">
        <w:rPr>
          <w:rFonts w:asciiTheme="majorHAnsi" w:hAnsiTheme="majorHAnsi"/>
        </w:rPr>
        <w:t xml:space="preserve"> </w:t>
      </w:r>
      <w:r w:rsidR="00D476C1" w:rsidRPr="00D476C1">
        <w:rPr>
          <w:rFonts w:asciiTheme="majorHAnsi" w:hAnsiTheme="majorHAnsi"/>
          <w:b/>
        </w:rPr>
        <w:t>2:33pm</w:t>
      </w:r>
      <w:r w:rsidR="00D476C1">
        <w:rPr>
          <w:rFonts w:asciiTheme="majorHAnsi" w:hAnsiTheme="majorHAnsi"/>
        </w:rPr>
        <w:t xml:space="preserve"> </w:t>
      </w:r>
    </w:p>
    <w:p w14:paraId="50BDC41F" w14:textId="0AE80341" w:rsidR="00A83487" w:rsidRPr="00A83487" w:rsidRDefault="00A83487" w:rsidP="00A83487">
      <w:pPr>
        <w:ind w:left="1080"/>
        <w:rPr>
          <w:rFonts w:asciiTheme="majorHAnsi" w:hAnsiTheme="majorHAnsi"/>
        </w:rPr>
      </w:pPr>
      <w:r w:rsidRPr="00A83487">
        <w:rPr>
          <w:rFonts w:asciiTheme="majorHAnsi" w:hAnsiTheme="majorHAnsi"/>
        </w:rPr>
        <w:t xml:space="preserve">Member </w:t>
      </w:r>
      <w:r w:rsidRPr="00A83487">
        <w:rPr>
          <w:rFonts w:asciiTheme="majorHAnsi" w:hAnsiTheme="majorHAnsi"/>
        </w:rPr>
        <w:tab/>
      </w:r>
      <w:r w:rsidR="004B434C">
        <w:rPr>
          <w:rFonts w:asciiTheme="majorHAnsi" w:hAnsiTheme="majorHAnsi"/>
        </w:rPr>
        <w:tab/>
      </w:r>
      <w:r w:rsidRPr="00A83487">
        <w:rPr>
          <w:rFonts w:asciiTheme="majorHAnsi" w:hAnsiTheme="majorHAnsi"/>
        </w:rPr>
        <w:t xml:space="preserve">Term </w:t>
      </w:r>
      <w:r w:rsidRPr="00A83487">
        <w:rPr>
          <w:rFonts w:asciiTheme="majorHAnsi" w:hAnsiTheme="majorHAnsi"/>
        </w:rPr>
        <w:tab/>
      </w:r>
    </w:p>
    <w:p w14:paraId="1B19BDE5" w14:textId="77777777" w:rsidR="00A83487" w:rsidRPr="00A83487" w:rsidRDefault="00A83487" w:rsidP="00A83487">
      <w:pPr>
        <w:ind w:left="1080"/>
        <w:rPr>
          <w:rFonts w:asciiTheme="majorHAnsi" w:hAnsiTheme="majorHAnsi"/>
        </w:rPr>
      </w:pPr>
      <w:r w:rsidRPr="00A83487">
        <w:rPr>
          <w:rFonts w:asciiTheme="majorHAnsi" w:hAnsiTheme="majorHAnsi"/>
        </w:rPr>
        <w:t xml:space="preserve">LaTonya Parker </w:t>
      </w:r>
      <w:r w:rsidRPr="00A83487">
        <w:rPr>
          <w:rFonts w:asciiTheme="majorHAnsi" w:hAnsiTheme="majorHAnsi"/>
        </w:rPr>
        <w:tab/>
        <w:t xml:space="preserve">2021-22 </w:t>
      </w:r>
      <w:r w:rsidRPr="00A83487">
        <w:rPr>
          <w:rFonts w:asciiTheme="majorHAnsi" w:hAnsiTheme="majorHAnsi"/>
        </w:rPr>
        <w:tab/>
        <w:t>Chair</w:t>
      </w:r>
    </w:p>
    <w:p w14:paraId="4596AB7F" w14:textId="77777777" w:rsidR="00A83487" w:rsidRPr="00D476C1" w:rsidRDefault="00A83487" w:rsidP="00A83487">
      <w:pPr>
        <w:ind w:left="1080"/>
        <w:rPr>
          <w:rFonts w:asciiTheme="majorHAnsi" w:hAnsiTheme="majorHAnsi"/>
          <w:strike/>
        </w:rPr>
      </w:pPr>
      <w:r w:rsidRPr="00D476C1">
        <w:rPr>
          <w:rFonts w:asciiTheme="majorHAnsi" w:hAnsiTheme="majorHAnsi"/>
          <w:strike/>
        </w:rPr>
        <w:t xml:space="preserve">Ed Bird Song </w:t>
      </w:r>
      <w:r w:rsidRPr="00D476C1">
        <w:rPr>
          <w:rFonts w:asciiTheme="majorHAnsi" w:hAnsiTheme="majorHAnsi"/>
          <w:strike/>
        </w:rPr>
        <w:tab/>
        <w:t xml:space="preserve">2021-22 </w:t>
      </w:r>
      <w:r w:rsidRPr="00D476C1">
        <w:rPr>
          <w:rFonts w:asciiTheme="majorHAnsi" w:hAnsiTheme="majorHAnsi"/>
          <w:strike/>
        </w:rPr>
        <w:tab/>
      </w:r>
    </w:p>
    <w:p w14:paraId="403DEE8B" w14:textId="77777777" w:rsidR="00A83487" w:rsidRPr="00A83487" w:rsidRDefault="00A83487" w:rsidP="00A83487">
      <w:pPr>
        <w:ind w:left="1080"/>
        <w:rPr>
          <w:rFonts w:asciiTheme="majorHAnsi" w:hAnsiTheme="majorHAnsi"/>
        </w:rPr>
      </w:pPr>
      <w:r w:rsidRPr="00A83487">
        <w:rPr>
          <w:rFonts w:asciiTheme="majorHAnsi" w:hAnsiTheme="majorHAnsi"/>
        </w:rPr>
        <w:t xml:space="preserve">Miryan Nogueira </w:t>
      </w:r>
      <w:r w:rsidRPr="00A83487">
        <w:rPr>
          <w:rFonts w:asciiTheme="majorHAnsi" w:hAnsiTheme="majorHAnsi"/>
        </w:rPr>
        <w:tab/>
        <w:t xml:space="preserve">2021-22 </w:t>
      </w:r>
      <w:r w:rsidRPr="00A83487">
        <w:rPr>
          <w:rFonts w:asciiTheme="majorHAnsi" w:hAnsiTheme="majorHAnsi"/>
        </w:rPr>
        <w:tab/>
      </w:r>
    </w:p>
    <w:p w14:paraId="22F5284F" w14:textId="3308BC07" w:rsidR="00A83487" w:rsidRPr="00A83487" w:rsidRDefault="00A83487" w:rsidP="00A83487">
      <w:pPr>
        <w:ind w:left="1080"/>
        <w:rPr>
          <w:rFonts w:asciiTheme="majorHAnsi" w:hAnsiTheme="majorHAnsi"/>
        </w:rPr>
      </w:pPr>
      <w:r w:rsidRPr="00A83487">
        <w:rPr>
          <w:rFonts w:asciiTheme="majorHAnsi" w:hAnsiTheme="majorHAnsi"/>
        </w:rPr>
        <w:t xml:space="preserve">Karla Kirk </w:t>
      </w:r>
      <w:r w:rsidRPr="00A83487">
        <w:rPr>
          <w:rFonts w:asciiTheme="majorHAnsi" w:hAnsiTheme="majorHAnsi"/>
        </w:rPr>
        <w:tab/>
      </w:r>
      <w:r>
        <w:rPr>
          <w:rFonts w:asciiTheme="majorHAnsi" w:hAnsiTheme="majorHAnsi"/>
        </w:rPr>
        <w:tab/>
      </w:r>
      <w:r w:rsidRPr="00A83487">
        <w:rPr>
          <w:rFonts w:asciiTheme="majorHAnsi" w:hAnsiTheme="majorHAnsi"/>
        </w:rPr>
        <w:t xml:space="preserve">2021-22 </w:t>
      </w:r>
      <w:r w:rsidRPr="00A83487">
        <w:rPr>
          <w:rFonts w:asciiTheme="majorHAnsi" w:hAnsiTheme="majorHAnsi"/>
        </w:rPr>
        <w:tab/>
      </w:r>
    </w:p>
    <w:p w14:paraId="32182210" w14:textId="77777777" w:rsidR="00A83487" w:rsidRPr="00A83487" w:rsidRDefault="00A83487" w:rsidP="00A83487">
      <w:pPr>
        <w:ind w:left="1080"/>
        <w:rPr>
          <w:rFonts w:asciiTheme="majorHAnsi" w:hAnsiTheme="majorHAnsi"/>
        </w:rPr>
      </w:pPr>
      <w:r w:rsidRPr="00A83487">
        <w:rPr>
          <w:rFonts w:asciiTheme="majorHAnsi" w:hAnsiTheme="majorHAnsi"/>
        </w:rPr>
        <w:t xml:space="preserve">Eric Narveson </w:t>
      </w:r>
      <w:r w:rsidRPr="00A83487">
        <w:rPr>
          <w:rFonts w:asciiTheme="majorHAnsi" w:hAnsiTheme="majorHAnsi"/>
        </w:rPr>
        <w:tab/>
        <w:t xml:space="preserve">2021-22 </w:t>
      </w:r>
      <w:r w:rsidRPr="00A83487">
        <w:rPr>
          <w:rFonts w:asciiTheme="majorHAnsi" w:hAnsiTheme="majorHAnsi"/>
        </w:rPr>
        <w:tab/>
      </w:r>
    </w:p>
    <w:p w14:paraId="4D5EF882" w14:textId="71222976" w:rsidR="00A83487" w:rsidRPr="00853A4E" w:rsidRDefault="00A83487" w:rsidP="00A83487">
      <w:pPr>
        <w:ind w:left="1080"/>
        <w:rPr>
          <w:rFonts w:asciiTheme="majorHAnsi" w:hAnsiTheme="majorHAnsi"/>
        </w:rPr>
      </w:pPr>
      <w:r w:rsidRPr="00A83487">
        <w:rPr>
          <w:rFonts w:asciiTheme="majorHAnsi" w:hAnsiTheme="majorHAnsi"/>
        </w:rPr>
        <w:t xml:space="preserve">Travis Ritt </w:t>
      </w:r>
      <w:r w:rsidRPr="00A83487">
        <w:rPr>
          <w:rFonts w:asciiTheme="majorHAnsi" w:hAnsiTheme="majorHAnsi"/>
        </w:rPr>
        <w:tab/>
      </w:r>
      <w:r>
        <w:rPr>
          <w:rFonts w:asciiTheme="majorHAnsi" w:hAnsiTheme="majorHAnsi"/>
        </w:rPr>
        <w:tab/>
      </w:r>
      <w:r w:rsidRPr="00A83487">
        <w:rPr>
          <w:rFonts w:asciiTheme="majorHAnsi" w:hAnsiTheme="majorHAnsi"/>
        </w:rPr>
        <w:t>2021-22</w:t>
      </w:r>
    </w:p>
    <w:p w14:paraId="1041AC66" w14:textId="77777777" w:rsidR="00B205A7" w:rsidRDefault="00B205A7" w:rsidP="00B205A7">
      <w:pPr>
        <w:ind w:left="1080"/>
        <w:rPr>
          <w:rFonts w:asciiTheme="majorHAnsi" w:hAnsiTheme="majorHAnsi"/>
        </w:rPr>
      </w:pPr>
    </w:p>
    <w:p w14:paraId="46E540F1" w14:textId="5BAD79C7" w:rsidR="00F6109D" w:rsidRPr="00993F57" w:rsidRDefault="00B205A7" w:rsidP="00D476C1">
      <w:pPr>
        <w:numPr>
          <w:ilvl w:val="0"/>
          <w:numId w:val="7"/>
        </w:numPr>
        <w:rPr>
          <w:rFonts w:asciiTheme="majorHAnsi" w:hAnsiTheme="majorHAnsi"/>
        </w:rPr>
      </w:pPr>
      <w:r>
        <w:rPr>
          <w:rFonts w:asciiTheme="majorHAnsi" w:hAnsiTheme="majorHAnsi"/>
        </w:rPr>
        <w:t xml:space="preserve">Approval of </w:t>
      </w:r>
      <w:r w:rsidR="00F720A3">
        <w:rPr>
          <w:rFonts w:asciiTheme="majorHAnsi" w:hAnsiTheme="majorHAnsi"/>
        </w:rPr>
        <w:t>Minutes</w:t>
      </w:r>
      <w:r w:rsidR="00993F57">
        <w:rPr>
          <w:rFonts w:asciiTheme="majorHAnsi" w:hAnsiTheme="majorHAnsi"/>
        </w:rPr>
        <w:t xml:space="preserve"> </w:t>
      </w:r>
      <w:r w:rsidR="003316E4">
        <w:rPr>
          <w:rFonts w:asciiTheme="majorHAnsi" w:hAnsiTheme="majorHAnsi"/>
        </w:rPr>
        <w:t>9.23.21</w:t>
      </w:r>
      <w:r w:rsidR="00D476C1">
        <w:rPr>
          <w:rFonts w:asciiTheme="majorHAnsi" w:hAnsiTheme="majorHAnsi"/>
        </w:rPr>
        <w:t xml:space="preserve"> M. Eric S. Travis</w:t>
      </w:r>
      <w:r w:rsidR="00D476C1" w:rsidRPr="00D476C1">
        <w:t xml:space="preserve"> </w:t>
      </w:r>
      <w:r w:rsidR="00D476C1" w:rsidRPr="00D476C1">
        <w:rPr>
          <w:rFonts w:asciiTheme="majorHAnsi" w:hAnsiTheme="majorHAnsi"/>
        </w:rPr>
        <w:t>Approved</w:t>
      </w:r>
      <w:r w:rsidR="00D476C1">
        <w:rPr>
          <w:rFonts w:asciiTheme="majorHAnsi" w:hAnsiTheme="majorHAnsi"/>
        </w:rPr>
        <w:t xml:space="preserve"> </w:t>
      </w:r>
      <w:r w:rsidR="00107B0E">
        <w:rPr>
          <w:rFonts w:asciiTheme="majorHAnsi" w:hAnsiTheme="majorHAnsi"/>
        </w:rPr>
        <w:t>, 11/18/21</w:t>
      </w:r>
      <w:r w:rsidR="00D476C1">
        <w:rPr>
          <w:rFonts w:asciiTheme="majorHAnsi" w:hAnsiTheme="majorHAnsi"/>
        </w:rPr>
        <w:t xml:space="preserve"> M. Travis S. Eric </w:t>
      </w:r>
      <w:r w:rsidR="003433A5">
        <w:rPr>
          <w:rFonts w:asciiTheme="majorHAnsi" w:hAnsiTheme="majorHAnsi"/>
        </w:rPr>
        <w:t xml:space="preserve">, </w:t>
      </w:r>
      <w:r w:rsidR="00D476C1" w:rsidRPr="00D476C1">
        <w:rPr>
          <w:rFonts w:asciiTheme="majorHAnsi" w:hAnsiTheme="majorHAnsi"/>
        </w:rPr>
        <w:t xml:space="preserve">Approved </w:t>
      </w:r>
      <w:r w:rsidR="003433A5">
        <w:rPr>
          <w:rFonts w:asciiTheme="majorHAnsi" w:hAnsiTheme="majorHAnsi"/>
        </w:rPr>
        <w:t>12/16/21</w:t>
      </w:r>
      <w:r w:rsidR="00D476C1">
        <w:rPr>
          <w:rFonts w:asciiTheme="majorHAnsi" w:hAnsiTheme="majorHAnsi"/>
        </w:rPr>
        <w:t xml:space="preserve"> M. Eric S Miryan </w:t>
      </w:r>
      <w:r w:rsidR="00D476C1" w:rsidRPr="00D476C1">
        <w:rPr>
          <w:rFonts w:asciiTheme="majorHAnsi" w:hAnsiTheme="majorHAnsi"/>
        </w:rPr>
        <w:t>Approved</w:t>
      </w:r>
      <w:r w:rsidR="003433A5">
        <w:rPr>
          <w:rFonts w:asciiTheme="majorHAnsi" w:hAnsiTheme="majorHAnsi"/>
        </w:rPr>
        <w:t>, 2/17/22</w:t>
      </w:r>
      <w:r w:rsidR="00D476C1">
        <w:rPr>
          <w:rFonts w:asciiTheme="majorHAnsi" w:hAnsiTheme="majorHAnsi"/>
        </w:rPr>
        <w:t xml:space="preserve"> M. Eric S. Travis Approved</w:t>
      </w:r>
    </w:p>
    <w:p w14:paraId="63F94001" w14:textId="77777777" w:rsidR="00F6109D" w:rsidRDefault="00F6109D" w:rsidP="0006307F">
      <w:pPr>
        <w:rPr>
          <w:rFonts w:asciiTheme="majorHAnsi" w:hAnsiTheme="majorHAnsi"/>
        </w:rPr>
      </w:pPr>
    </w:p>
    <w:p w14:paraId="1373FFDC" w14:textId="19D9B495" w:rsidR="00FB3D1B" w:rsidRPr="003433A5" w:rsidRDefault="0006307F" w:rsidP="00FB3D1B">
      <w:pPr>
        <w:numPr>
          <w:ilvl w:val="0"/>
          <w:numId w:val="7"/>
        </w:numPr>
        <w:jc w:val="both"/>
        <w:rPr>
          <w:rFonts w:asciiTheme="majorHAnsi" w:hAnsiTheme="majorHAnsi"/>
        </w:rPr>
      </w:pPr>
      <w:r>
        <w:rPr>
          <w:rFonts w:asciiTheme="majorHAnsi" w:hAnsiTheme="majorHAnsi"/>
        </w:rPr>
        <w:t xml:space="preserve">Application for Statewide Service – </w:t>
      </w:r>
      <w:hyperlink r:id="rId9" w:history="1">
        <w:r w:rsidRPr="00306938">
          <w:rPr>
            <w:rStyle w:val="Hyperlink"/>
            <w:rFonts w:asciiTheme="majorHAnsi" w:hAnsiTheme="majorHAnsi"/>
          </w:rPr>
          <w:t>http://asccc.org/content/application-statewide-service</w:t>
        </w:r>
      </w:hyperlink>
    </w:p>
    <w:p w14:paraId="3D6653AC" w14:textId="77777777" w:rsidR="00521C0E" w:rsidRPr="00B109F4" w:rsidRDefault="00521C0E" w:rsidP="00521C0E">
      <w:pPr>
        <w:rPr>
          <w:rFonts w:asciiTheme="majorHAnsi" w:hAnsiTheme="majorHAnsi"/>
        </w:rPr>
      </w:pPr>
    </w:p>
    <w:p w14:paraId="1931FA77" w14:textId="7B5DD1B7" w:rsidR="00B109F4" w:rsidRPr="00B109F4" w:rsidRDefault="00B109F4" w:rsidP="00B109F4">
      <w:pPr>
        <w:numPr>
          <w:ilvl w:val="0"/>
          <w:numId w:val="7"/>
        </w:numPr>
        <w:rPr>
          <w:rFonts w:asciiTheme="majorHAnsi" w:hAnsiTheme="majorHAnsi"/>
        </w:rPr>
      </w:pPr>
      <w:r>
        <w:rPr>
          <w:rFonts w:asciiTheme="majorHAnsi" w:hAnsiTheme="majorHAnsi"/>
        </w:rPr>
        <w:t xml:space="preserve">Action Item - </w:t>
      </w:r>
      <w:r w:rsidRPr="00B109F4">
        <w:rPr>
          <w:rFonts w:asciiTheme="majorHAnsi" w:hAnsiTheme="majorHAnsi"/>
        </w:rPr>
        <w:t xml:space="preserve">Standards and Practices </w:t>
      </w:r>
      <w:r w:rsidRPr="00C85DF8">
        <w:rPr>
          <w:rFonts w:asciiTheme="majorHAnsi" w:hAnsiTheme="majorHAnsi"/>
          <w:b/>
          <w:color w:val="C00000"/>
        </w:rPr>
        <w:t>Committee Charge</w:t>
      </w:r>
      <w:r w:rsidR="001364B2" w:rsidRPr="00C85DF8">
        <w:rPr>
          <w:rFonts w:asciiTheme="majorHAnsi" w:hAnsiTheme="majorHAnsi"/>
          <w:color w:val="C00000"/>
        </w:rPr>
        <w:t xml:space="preserve"> </w:t>
      </w:r>
      <w:r w:rsidR="001364B2">
        <w:rPr>
          <w:rFonts w:asciiTheme="majorHAnsi" w:hAnsiTheme="majorHAnsi"/>
        </w:rPr>
        <w:t>Inclusion, Diversity, Equity, Anti-Racism and Accessibility</w:t>
      </w:r>
      <w:r>
        <w:rPr>
          <w:rFonts w:asciiTheme="majorHAnsi" w:hAnsiTheme="majorHAnsi"/>
        </w:rPr>
        <w:t xml:space="preserve"> IDEAA Inclusion </w:t>
      </w:r>
    </w:p>
    <w:p w14:paraId="2D626652" w14:textId="02631305" w:rsidR="00B109F4" w:rsidRDefault="00866396" w:rsidP="00B109F4">
      <w:pPr>
        <w:ind w:left="1080"/>
        <w:rPr>
          <w:rFonts w:asciiTheme="majorHAnsi" w:hAnsiTheme="majorHAnsi"/>
        </w:rPr>
      </w:pPr>
      <w:hyperlink r:id="rId10" w:history="1">
        <w:r w:rsidR="001364B2" w:rsidRPr="005D2D8E">
          <w:rPr>
            <w:rStyle w:val="Hyperlink"/>
            <w:rFonts w:asciiTheme="majorHAnsi" w:hAnsiTheme="majorHAnsi"/>
          </w:rPr>
          <w:t>https://www.asccc.org/directory/standards-and-practices-committee</w:t>
        </w:r>
      </w:hyperlink>
    </w:p>
    <w:p w14:paraId="261DAE23" w14:textId="77777777" w:rsidR="001364B2" w:rsidRPr="00B109F4" w:rsidRDefault="001364B2" w:rsidP="00B109F4">
      <w:pPr>
        <w:ind w:left="1080"/>
        <w:rPr>
          <w:rFonts w:asciiTheme="majorHAnsi" w:hAnsiTheme="majorHAnsi"/>
        </w:rPr>
      </w:pPr>
    </w:p>
    <w:p w14:paraId="07718266" w14:textId="32FC2F62" w:rsidR="00B109F4" w:rsidRDefault="00B109F4" w:rsidP="00980D1E">
      <w:pPr>
        <w:shd w:val="clear" w:color="auto" w:fill="F2F2F2" w:themeFill="background1" w:themeFillShade="F2"/>
        <w:ind w:left="1080"/>
        <w:rPr>
          <w:rFonts w:asciiTheme="majorHAnsi" w:hAnsiTheme="majorHAnsi"/>
        </w:rPr>
      </w:pPr>
      <w:r w:rsidRPr="00B109F4">
        <w:rPr>
          <w:rFonts w:asciiTheme="majorHAnsi" w:hAnsiTheme="majorHAnsi"/>
        </w:rPr>
        <w:t>The Standards &amp; Practices Committee is charged with reviewing, acting on, and monitoring various activities as needed and assigned by the President or the Executive Committee of the Academic Senate. The Standards &amp; Practices Committee's activities include, but are not limited to, conducting the Disciplines List revision process; analyzing and reviewing suggested changes in Executive Committee policies, Academic Senate Bylaws, and Rules; administering designated statewide faculty awards presented by the Board of Governors and the Academic Senate; and reviewing and recommending revisions to all processes under its purview as needed. The Standards and Practices Committee also provides professional guidance and technical assistance regarding faculty minimum qualifications and equivalence to the minimum qualifications.</w:t>
      </w:r>
    </w:p>
    <w:p w14:paraId="22DD0FF3" w14:textId="77777777" w:rsidR="00D476C1" w:rsidRDefault="00D476C1" w:rsidP="00980D1E">
      <w:pPr>
        <w:shd w:val="clear" w:color="auto" w:fill="F2F2F2" w:themeFill="background1" w:themeFillShade="F2"/>
        <w:ind w:left="1080"/>
        <w:rPr>
          <w:rFonts w:asciiTheme="majorHAnsi" w:hAnsiTheme="majorHAnsi"/>
        </w:rPr>
      </w:pPr>
    </w:p>
    <w:p w14:paraId="15B9A01E" w14:textId="657D99FB" w:rsidR="00D476C1" w:rsidRDefault="00D476C1" w:rsidP="00980D1E">
      <w:pPr>
        <w:shd w:val="clear" w:color="auto" w:fill="F2F2F2" w:themeFill="background1" w:themeFillShade="F2"/>
        <w:ind w:left="1080"/>
        <w:rPr>
          <w:rFonts w:asciiTheme="majorHAnsi" w:hAnsiTheme="majorHAnsi"/>
        </w:rPr>
      </w:pPr>
      <w:r>
        <w:rPr>
          <w:rFonts w:asciiTheme="majorHAnsi" w:hAnsiTheme="majorHAnsi"/>
        </w:rPr>
        <w:t>Revised: M. Eric S. Miryan Approved</w:t>
      </w:r>
    </w:p>
    <w:p w14:paraId="0351777A" w14:textId="77777777" w:rsidR="00D476C1" w:rsidRPr="00D476C1" w:rsidRDefault="00D476C1" w:rsidP="00D476C1">
      <w:pPr>
        <w:shd w:val="clear" w:color="auto" w:fill="F2F2F2" w:themeFill="background1" w:themeFillShade="F2"/>
        <w:ind w:left="1080"/>
        <w:rPr>
          <w:rFonts w:asciiTheme="majorHAnsi" w:hAnsiTheme="majorHAnsi"/>
        </w:rPr>
      </w:pPr>
      <w:r w:rsidRPr="00D476C1">
        <w:rPr>
          <w:rFonts w:asciiTheme="majorHAnsi" w:hAnsiTheme="majorHAnsi"/>
        </w:rPr>
        <w:t xml:space="preserve">The Standards and Practices (S&amp;P) Committee is a standing committee within the Executive Committee composed of an Executive member Chair and California community colleges faculty. The Committee is devoted to promoting the Academic Senate for California Community Colleges’ mission through oversight of practices, procedures and policies. The Standards and Practices Committee charge is to review, act on, and monitor various </w:t>
      </w:r>
      <w:r w:rsidRPr="00D476C1">
        <w:rPr>
          <w:rFonts w:asciiTheme="majorHAnsi" w:hAnsiTheme="majorHAnsi"/>
        </w:rPr>
        <w:lastRenderedPageBreak/>
        <w:t>activities as assigned by the President or the Executive Committee of the Academic Senate.</w:t>
      </w:r>
    </w:p>
    <w:p w14:paraId="6761232A" w14:textId="77777777" w:rsidR="00D476C1" w:rsidRPr="00D476C1" w:rsidRDefault="00D476C1" w:rsidP="00D476C1">
      <w:pPr>
        <w:shd w:val="clear" w:color="auto" w:fill="F2F2F2" w:themeFill="background1" w:themeFillShade="F2"/>
        <w:ind w:left="1080"/>
        <w:rPr>
          <w:rFonts w:asciiTheme="majorHAnsi" w:hAnsiTheme="majorHAnsi"/>
        </w:rPr>
      </w:pPr>
      <w:r w:rsidRPr="00D476C1">
        <w:rPr>
          <w:rFonts w:asciiTheme="majorHAnsi" w:hAnsiTheme="majorHAnsi"/>
        </w:rPr>
        <w:t>The Standards and Practices Committee is Committed to:</w:t>
      </w:r>
    </w:p>
    <w:p w14:paraId="148EE3AB" w14:textId="77777777" w:rsidR="00D476C1" w:rsidRPr="00D476C1" w:rsidRDefault="00D476C1" w:rsidP="00D476C1">
      <w:pPr>
        <w:shd w:val="clear" w:color="auto" w:fill="F2F2F2" w:themeFill="background1" w:themeFillShade="F2"/>
        <w:ind w:left="1080"/>
        <w:rPr>
          <w:rFonts w:asciiTheme="majorHAnsi" w:hAnsiTheme="majorHAnsi"/>
        </w:rPr>
      </w:pPr>
      <w:r w:rsidRPr="00D476C1">
        <w:rPr>
          <w:rFonts w:asciiTheme="majorHAnsi" w:hAnsiTheme="majorHAnsi"/>
        </w:rPr>
        <w:t>•</w:t>
      </w:r>
      <w:r w:rsidRPr="00D476C1">
        <w:rPr>
          <w:rFonts w:asciiTheme="majorHAnsi" w:hAnsiTheme="majorHAnsi"/>
        </w:rPr>
        <w:tab/>
        <w:t xml:space="preserve">Conducting the Disciplines List revision process. </w:t>
      </w:r>
    </w:p>
    <w:p w14:paraId="48C0E6B2" w14:textId="77777777" w:rsidR="00D476C1" w:rsidRPr="00D476C1" w:rsidRDefault="00D476C1" w:rsidP="00D476C1">
      <w:pPr>
        <w:shd w:val="clear" w:color="auto" w:fill="F2F2F2" w:themeFill="background1" w:themeFillShade="F2"/>
        <w:ind w:left="1080"/>
        <w:rPr>
          <w:rFonts w:asciiTheme="majorHAnsi" w:hAnsiTheme="majorHAnsi"/>
        </w:rPr>
      </w:pPr>
      <w:r w:rsidRPr="00D476C1">
        <w:rPr>
          <w:rFonts w:asciiTheme="majorHAnsi" w:hAnsiTheme="majorHAnsi"/>
        </w:rPr>
        <w:t>•</w:t>
      </w:r>
      <w:r w:rsidRPr="00D476C1">
        <w:rPr>
          <w:rFonts w:asciiTheme="majorHAnsi" w:hAnsiTheme="majorHAnsi"/>
        </w:rPr>
        <w:tab/>
        <w:t>Analyzing and reviewing suggested changes in Executive Committee policies, Academic Senate Bylaws, and Rules; administering designated statewide faculty awards presented by the Board of Governors and the Academic Senate.</w:t>
      </w:r>
    </w:p>
    <w:p w14:paraId="2B5F10C2" w14:textId="77777777" w:rsidR="00D476C1" w:rsidRPr="00D476C1" w:rsidRDefault="00D476C1" w:rsidP="00D476C1">
      <w:pPr>
        <w:shd w:val="clear" w:color="auto" w:fill="F2F2F2" w:themeFill="background1" w:themeFillShade="F2"/>
        <w:ind w:left="1080"/>
        <w:rPr>
          <w:rFonts w:asciiTheme="majorHAnsi" w:hAnsiTheme="majorHAnsi"/>
        </w:rPr>
      </w:pPr>
      <w:r w:rsidRPr="00D476C1">
        <w:rPr>
          <w:rFonts w:asciiTheme="majorHAnsi" w:hAnsiTheme="majorHAnsi"/>
        </w:rPr>
        <w:t>•</w:t>
      </w:r>
      <w:r w:rsidRPr="00D476C1">
        <w:rPr>
          <w:rFonts w:asciiTheme="majorHAnsi" w:hAnsiTheme="majorHAnsi"/>
        </w:rPr>
        <w:tab/>
        <w:t xml:space="preserve">Reviewing and recommending revisions to all processes under Academic Senate purview identified as priorities. </w:t>
      </w:r>
    </w:p>
    <w:p w14:paraId="7912B100" w14:textId="77777777" w:rsidR="00D476C1" w:rsidRPr="00D476C1" w:rsidRDefault="00D476C1" w:rsidP="00D476C1">
      <w:pPr>
        <w:shd w:val="clear" w:color="auto" w:fill="F2F2F2" w:themeFill="background1" w:themeFillShade="F2"/>
        <w:ind w:left="1080"/>
        <w:rPr>
          <w:rFonts w:asciiTheme="majorHAnsi" w:hAnsiTheme="majorHAnsi"/>
        </w:rPr>
      </w:pPr>
      <w:r w:rsidRPr="00D476C1">
        <w:rPr>
          <w:rFonts w:asciiTheme="majorHAnsi" w:hAnsiTheme="majorHAnsi"/>
        </w:rPr>
        <w:t>•</w:t>
      </w:r>
      <w:r w:rsidRPr="00D476C1">
        <w:rPr>
          <w:rFonts w:asciiTheme="majorHAnsi" w:hAnsiTheme="majorHAnsi"/>
        </w:rPr>
        <w:tab/>
        <w:t>Providing professional guidance and technical assistance regarding faculty minimum qualifications and equivalence to the minimum qualifications.</w:t>
      </w:r>
    </w:p>
    <w:p w14:paraId="3B1310F0" w14:textId="5D1D34A0" w:rsidR="00D476C1" w:rsidRDefault="00D476C1" w:rsidP="00D476C1">
      <w:pPr>
        <w:shd w:val="clear" w:color="auto" w:fill="F2F2F2" w:themeFill="background1" w:themeFillShade="F2"/>
        <w:ind w:left="1080"/>
        <w:rPr>
          <w:rFonts w:asciiTheme="majorHAnsi" w:hAnsiTheme="majorHAnsi"/>
        </w:rPr>
      </w:pPr>
      <w:r w:rsidRPr="00D476C1">
        <w:rPr>
          <w:rFonts w:asciiTheme="majorHAnsi" w:hAnsiTheme="majorHAnsi"/>
        </w:rPr>
        <w:t>•</w:t>
      </w:r>
      <w:r w:rsidRPr="00D476C1">
        <w:rPr>
          <w:rFonts w:asciiTheme="majorHAnsi" w:hAnsiTheme="majorHAnsi"/>
        </w:rPr>
        <w:tab/>
        <w:t>Embedding inclusion, diversity, equity, antiracism and accessibility practices into the organization culture through policies and practices.</w:t>
      </w:r>
    </w:p>
    <w:p w14:paraId="0D405347" w14:textId="77777777" w:rsidR="00D476C1" w:rsidRDefault="00D476C1" w:rsidP="00980D1E">
      <w:pPr>
        <w:shd w:val="clear" w:color="auto" w:fill="F2F2F2" w:themeFill="background1" w:themeFillShade="F2"/>
        <w:ind w:left="1080"/>
        <w:rPr>
          <w:rFonts w:asciiTheme="majorHAnsi" w:hAnsiTheme="majorHAnsi"/>
        </w:rPr>
      </w:pPr>
    </w:p>
    <w:p w14:paraId="28A4497D" w14:textId="77777777" w:rsidR="00B109F4" w:rsidRDefault="00B109F4" w:rsidP="00B109F4">
      <w:pPr>
        <w:pStyle w:val="ListParagraph"/>
        <w:rPr>
          <w:rFonts w:asciiTheme="majorHAnsi" w:hAnsiTheme="majorHAnsi"/>
        </w:rPr>
      </w:pPr>
    </w:p>
    <w:p w14:paraId="63A4AC8A" w14:textId="676CC26F" w:rsidR="004B62D3" w:rsidRDefault="00D476C1" w:rsidP="00BB64DB">
      <w:pPr>
        <w:numPr>
          <w:ilvl w:val="0"/>
          <w:numId w:val="7"/>
        </w:numPr>
        <w:rPr>
          <w:rFonts w:asciiTheme="majorHAnsi" w:hAnsiTheme="majorHAnsi"/>
        </w:rPr>
      </w:pPr>
      <w:r>
        <w:rPr>
          <w:rFonts w:asciiTheme="majorHAnsi" w:hAnsiTheme="majorHAnsi"/>
        </w:rPr>
        <w:t xml:space="preserve">Chair Discussed the </w:t>
      </w:r>
      <w:r w:rsidR="004B62D3">
        <w:rPr>
          <w:rFonts w:asciiTheme="majorHAnsi" w:hAnsiTheme="majorHAnsi"/>
        </w:rPr>
        <w:t xml:space="preserve">Status of Previous Action Items </w:t>
      </w:r>
    </w:p>
    <w:p w14:paraId="502BD18E" w14:textId="4AE213B3" w:rsidR="003433A5" w:rsidRDefault="003433A5" w:rsidP="003433A5">
      <w:pPr>
        <w:pStyle w:val="ListParagraph"/>
        <w:numPr>
          <w:ilvl w:val="1"/>
          <w:numId w:val="7"/>
        </w:numPr>
        <w:rPr>
          <w:rFonts w:asciiTheme="majorHAnsi" w:hAnsiTheme="majorHAnsi"/>
        </w:rPr>
      </w:pPr>
      <w:r w:rsidRPr="003433A5">
        <w:rPr>
          <w:rFonts w:asciiTheme="majorHAnsi" w:hAnsiTheme="majorHAnsi"/>
        </w:rPr>
        <w:t xml:space="preserve">Item </w:t>
      </w:r>
      <w:r w:rsidRPr="00C85DF8">
        <w:rPr>
          <w:rFonts w:asciiTheme="majorHAnsi" w:hAnsiTheme="majorHAnsi"/>
          <w:b/>
          <w:color w:val="C00000"/>
        </w:rPr>
        <w:t>ASCCC Recording Policy</w:t>
      </w:r>
      <w:r w:rsidR="004F1795" w:rsidRPr="00C85DF8">
        <w:rPr>
          <w:rFonts w:asciiTheme="majorHAnsi" w:hAnsiTheme="majorHAnsi"/>
          <w:color w:val="C00000"/>
        </w:rPr>
        <w:t xml:space="preserve"> </w:t>
      </w:r>
      <w:r w:rsidR="00D476C1">
        <w:rPr>
          <w:rFonts w:asciiTheme="majorHAnsi" w:hAnsiTheme="majorHAnsi"/>
          <w:color w:val="C00000"/>
        </w:rPr>
        <w:t xml:space="preserve">– </w:t>
      </w:r>
      <w:r w:rsidR="00D476C1">
        <w:rPr>
          <w:rFonts w:asciiTheme="majorHAnsi" w:hAnsiTheme="majorHAnsi"/>
        </w:rPr>
        <w:t>Executive Board Agenda Item</w:t>
      </w:r>
    </w:p>
    <w:p w14:paraId="7EEA96CA" w14:textId="77777777" w:rsidR="004F1795" w:rsidRPr="004F1795" w:rsidRDefault="004F1795" w:rsidP="004F1795">
      <w:pPr>
        <w:pStyle w:val="ListParagraph"/>
        <w:ind w:left="1440"/>
        <w:rPr>
          <w:rFonts w:asciiTheme="majorHAnsi" w:hAnsiTheme="majorHAnsi"/>
        </w:rPr>
      </w:pPr>
    </w:p>
    <w:p w14:paraId="6BEE3F29" w14:textId="6F7771CF" w:rsidR="00730440" w:rsidRPr="00730440" w:rsidRDefault="00F720A3" w:rsidP="00730440">
      <w:pPr>
        <w:numPr>
          <w:ilvl w:val="0"/>
          <w:numId w:val="7"/>
        </w:numPr>
        <w:jc w:val="both"/>
        <w:rPr>
          <w:rFonts w:asciiTheme="majorHAnsi" w:hAnsiTheme="majorHAnsi"/>
        </w:rPr>
      </w:pPr>
      <w:r>
        <w:rPr>
          <w:rFonts w:asciiTheme="majorHAnsi" w:hAnsiTheme="majorHAnsi"/>
        </w:rPr>
        <w:t xml:space="preserve">Committee Priorities </w:t>
      </w:r>
      <w:r w:rsidR="00D476C1">
        <w:rPr>
          <w:rFonts w:asciiTheme="majorHAnsi" w:hAnsiTheme="majorHAnsi"/>
        </w:rPr>
        <w:t>–Chair Agenda Reminders</w:t>
      </w:r>
    </w:p>
    <w:p w14:paraId="51B50C31" w14:textId="6E04E98D" w:rsidR="00E212B6" w:rsidRPr="00730440" w:rsidRDefault="00E212B6" w:rsidP="00C91790">
      <w:pPr>
        <w:pStyle w:val="ListParagraph"/>
        <w:numPr>
          <w:ilvl w:val="1"/>
          <w:numId w:val="7"/>
        </w:numPr>
        <w:jc w:val="both"/>
        <w:rPr>
          <w:rFonts w:asciiTheme="majorHAnsi" w:hAnsiTheme="majorHAnsi"/>
          <w:b/>
        </w:rPr>
      </w:pPr>
      <w:r w:rsidRPr="00730440">
        <w:rPr>
          <w:rFonts w:asciiTheme="majorHAnsi" w:hAnsiTheme="majorHAnsi"/>
          <w:b/>
        </w:rPr>
        <w:t xml:space="preserve">High Priority </w:t>
      </w:r>
      <w:r w:rsidR="00F6109D" w:rsidRPr="00730440">
        <w:rPr>
          <w:rFonts w:asciiTheme="majorHAnsi" w:hAnsiTheme="majorHAnsi"/>
          <w:b/>
        </w:rPr>
        <w:t>DEI Implementation Strategies and Activities</w:t>
      </w:r>
    </w:p>
    <w:p w14:paraId="7DC69739" w14:textId="77777777" w:rsidR="009772D2" w:rsidRPr="009772D2" w:rsidRDefault="009772D2" w:rsidP="009772D2">
      <w:pPr>
        <w:widowControl/>
        <w:autoSpaceDE/>
        <w:autoSpaceDN/>
        <w:adjustRightInd/>
        <w:ind w:left="-450"/>
        <w:outlineLvl w:val="0"/>
        <w:rPr>
          <w:rFonts w:ascii="Calibri" w:eastAsia="Calibri" w:hAnsi="Calibri"/>
          <w:b/>
        </w:rPr>
      </w:pPr>
      <w:r w:rsidRPr="009772D2">
        <w:rPr>
          <w:rFonts w:ascii="Calibri" w:eastAsia="Calibri" w:hAnsi="Calibri"/>
          <w:b/>
        </w:rPr>
        <w:t>Hiring Practices</w:t>
      </w:r>
    </w:p>
    <w:p w14:paraId="46A4745F" w14:textId="77777777" w:rsidR="009772D2" w:rsidRPr="009772D2" w:rsidRDefault="009772D2" w:rsidP="009772D2">
      <w:pPr>
        <w:widowControl/>
        <w:autoSpaceDE/>
        <w:autoSpaceDN/>
        <w:adjustRightInd/>
        <w:ind w:left="-450"/>
        <w:rPr>
          <w:rFonts w:ascii="Calibri" w:eastAsia="Calibri" w:hAnsi="Calibri"/>
          <w:color w:val="000000"/>
        </w:rPr>
      </w:pPr>
      <w:r w:rsidRPr="009772D2">
        <w:rPr>
          <w:rFonts w:ascii="Calibri" w:eastAsia="Calibri" w:hAnsi="Calibri"/>
          <w:i/>
          <w:color w:val="000000"/>
        </w:rPr>
        <w:t>Strategy:</w:t>
      </w:r>
      <w:r w:rsidRPr="009772D2">
        <w:rPr>
          <w:rFonts w:ascii="Calibri" w:eastAsia="Calibri" w:hAnsi="Calibri"/>
          <w:color w:val="000000"/>
        </w:rPr>
        <w:t xml:space="preserve"> Diversify hiring or screening committees with members of diverse educational background, gender, and ethnicity</w:t>
      </w:r>
    </w:p>
    <w:p w14:paraId="2E11345C" w14:textId="77777777" w:rsidR="009772D2" w:rsidRPr="009772D2" w:rsidRDefault="009772D2" w:rsidP="009772D2">
      <w:pPr>
        <w:widowControl/>
        <w:autoSpaceDE/>
        <w:autoSpaceDN/>
        <w:adjustRightInd/>
        <w:rPr>
          <w:rFonts w:ascii="Calibri" w:eastAsia="Calibri" w:hAnsi="Calibri"/>
          <w:color w:val="000000"/>
        </w:rPr>
      </w:pPr>
      <w:r w:rsidRPr="008A7147">
        <w:rPr>
          <w:rFonts w:ascii="Calibri" w:eastAsia="Calibri" w:hAnsi="Calibri"/>
          <w:b/>
          <w:i/>
          <w:color w:val="000000"/>
        </w:rPr>
        <w:t>Proposed Activity#1</w:t>
      </w:r>
      <w:r w:rsidRPr="009772D2">
        <w:rPr>
          <w:rFonts w:ascii="Calibri" w:eastAsia="Calibri" w:hAnsi="Calibri"/>
          <w:i/>
          <w:color w:val="000000"/>
        </w:rPr>
        <w:t>:</w:t>
      </w:r>
      <w:r w:rsidRPr="009772D2">
        <w:rPr>
          <w:rFonts w:ascii="Calibri" w:eastAsia="Calibri" w:hAnsi="Calibri"/>
          <w:color w:val="000000"/>
        </w:rPr>
        <w:t xml:space="preserve"> CCCCO and ACHRO create modules that outline a process for improving and diversifying screening and hiring committees to provide guidance to the field.</w:t>
      </w:r>
    </w:p>
    <w:p w14:paraId="65126AB6" w14:textId="77777777" w:rsidR="009772D2" w:rsidRPr="009772D2" w:rsidRDefault="009772D2" w:rsidP="009772D2">
      <w:pPr>
        <w:widowControl/>
        <w:autoSpaceDE/>
        <w:autoSpaceDN/>
        <w:adjustRightInd/>
        <w:ind w:left="720"/>
        <w:rPr>
          <w:rFonts w:ascii="Calibri" w:eastAsia="Calibri" w:hAnsi="Calibri"/>
          <w:color w:val="000000"/>
        </w:rPr>
      </w:pPr>
      <w:r w:rsidRPr="009772D2">
        <w:rPr>
          <w:rFonts w:ascii="Calibri" w:eastAsia="Calibri" w:hAnsi="Calibri"/>
          <w:i/>
          <w:color w:val="000000"/>
        </w:rPr>
        <w:t>ASCCC Activity:</w:t>
      </w:r>
      <w:r w:rsidRPr="009772D2">
        <w:rPr>
          <w:rFonts w:ascii="Calibri" w:eastAsia="Calibri" w:hAnsi="Calibri"/>
          <w:color w:val="000000"/>
        </w:rPr>
        <w:t xml:space="preserve"> Continue to update Model Hiring Principles and Practices; Create guidelines/criteria for diverse committee appointment &amp; participation (building from hiring/screening committee selection in MHPP)</w:t>
      </w:r>
    </w:p>
    <w:p w14:paraId="0E94B84A" w14:textId="77777777" w:rsidR="009772D2" w:rsidRPr="009772D2" w:rsidRDefault="009772D2" w:rsidP="009772D2">
      <w:pPr>
        <w:widowControl/>
        <w:autoSpaceDE/>
        <w:autoSpaceDN/>
        <w:adjustRightInd/>
        <w:ind w:left="720"/>
        <w:rPr>
          <w:rFonts w:ascii="Calibri" w:eastAsia="Calibri" w:hAnsi="Calibri"/>
          <w:color w:val="000000"/>
        </w:rPr>
      </w:pPr>
      <w:r w:rsidRPr="009772D2">
        <w:rPr>
          <w:rFonts w:ascii="Calibri" w:eastAsia="Calibri" w:hAnsi="Calibri"/>
          <w:i/>
          <w:color w:val="000000"/>
        </w:rPr>
        <w:t>ASCCC Assignment:</w:t>
      </w:r>
      <w:r w:rsidRPr="009772D2">
        <w:rPr>
          <w:rFonts w:ascii="Calibri" w:eastAsia="Calibri" w:hAnsi="Calibri"/>
          <w:color w:val="000000"/>
        </w:rPr>
        <w:t xml:space="preserve"> </w:t>
      </w:r>
      <w:r w:rsidRPr="009772D2">
        <w:rPr>
          <w:rFonts w:ascii="Calibri" w:eastAsia="Calibri" w:hAnsi="Calibri"/>
          <w:i/>
        </w:rPr>
        <w:t>Standards &amp; Practices,</w:t>
      </w:r>
      <w:r w:rsidRPr="009772D2">
        <w:rPr>
          <w:rFonts w:ascii="Calibri" w:eastAsia="Calibri" w:hAnsi="Calibri"/>
        </w:rPr>
        <w:t xml:space="preserve"> </w:t>
      </w:r>
      <w:r w:rsidRPr="009772D2">
        <w:rPr>
          <w:rFonts w:ascii="Calibri" w:eastAsia="Calibri" w:hAnsi="Calibri"/>
          <w:color w:val="000000"/>
        </w:rPr>
        <w:t>EDAC, Educational Policies, ASCCC DEI Implementation Workgroup representatives (Aschenbach/Bean)</w:t>
      </w:r>
    </w:p>
    <w:p w14:paraId="7A6E9F22" w14:textId="77777777" w:rsidR="009772D2" w:rsidRPr="009772D2" w:rsidRDefault="009772D2" w:rsidP="009772D2">
      <w:pPr>
        <w:widowControl/>
        <w:autoSpaceDE/>
        <w:autoSpaceDN/>
        <w:adjustRightInd/>
        <w:rPr>
          <w:rFonts w:ascii="Calibri" w:hAnsi="Calibri"/>
          <w:color w:val="000000"/>
        </w:rPr>
      </w:pPr>
      <w:r w:rsidRPr="008A7147">
        <w:rPr>
          <w:rFonts w:ascii="Calibri" w:eastAsia="Calibri" w:hAnsi="Calibri"/>
          <w:b/>
          <w:i/>
          <w:color w:val="000000"/>
        </w:rPr>
        <w:t>Proposed Activity #2</w:t>
      </w:r>
      <w:r w:rsidRPr="009772D2">
        <w:rPr>
          <w:rFonts w:ascii="Calibri" w:eastAsia="Calibri" w:hAnsi="Calibri"/>
          <w:i/>
          <w:color w:val="000000"/>
        </w:rPr>
        <w:t>:</w:t>
      </w:r>
      <w:r w:rsidRPr="009772D2">
        <w:rPr>
          <w:rFonts w:ascii="Calibri" w:eastAsia="Calibri" w:hAnsi="Calibri"/>
          <w:color w:val="000000"/>
        </w:rPr>
        <w:t xml:space="preserve"> </w:t>
      </w:r>
      <w:r w:rsidRPr="009772D2">
        <w:rPr>
          <w:rFonts w:ascii="Calibri" w:hAnsi="Calibri"/>
          <w:color w:val="000000"/>
          <w:shd w:val="clear" w:color="auto" w:fill="FFFFFF"/>
        </w:rPr>
        <w:t>ACHRO and ASCCC collaborate to create a tool to assess diverse representation.</w:t>
      </w:r>
    </w:p>
    <w:p w14:paraId="00DBDAA9" w14:textId="77777777" w:rsidR="009772D2" w:rsidRPr="009772D2" w:rsidRDefault="009772D2" w:rsidP="009772D2">
      <w:pPr>
        <w:widowControl/>
        <w:autoSpaceDE/>
        <w:autoSpaceDN/>
        <w:adjustRightInd/>
        <w:ind w:left="720"/>
        <w:rPr>
          <w:rFonts w:ascii="Calibri" w:eastAsia="Calibri" w:hAnsi="Calibri"/>
          <w:color w:val="000000"/>
        </w:rPr>
      </w:pPr>
      <w:r w:rsidRPr="009772D2">
        <w:rPr>
          <w:rFonts w:ascii="Calibri" w:eastAsia="Calibri" w:hAnsi="Calibri"/>
          <w:i/>
          <w:color w:val="000000"/>
        </w:rPr>
        <w:t>ASCCC Activity:</w:t>
      </w:r>
      <w:r w:rsidRPr="009772D2">
        <w:rPr>
          <w:rFonts w:ascii="Calibri" w:eastAsia="Calibri" w:hAnsi="Calibri"/>
          <w:color w:val="000000"/>
        </w:rPr>
        <w:t xml:space="preserve"> Develop guidelines and criteria for assessing representation on committees, including hiring/screening committees</w:t>
      </w:r>
    </w:p>
    <w:p w14:paraId="0D6029E3" w14:textId="77777777" w:rsidR="009772D2" w:rsidRDefault="009772D2" w:rsidP="009772D2">
      <w:pPr>
        <w:widowControl/>
        <w:autoSpaceDE/>
        <w:autoSpaceDN/>
        <w:adjustRightInd/>
        <w:ind w:left="720"/>
        <w:rPr>
          <w:rFonts w:ascii="Calibri" w:eastAsia="Calibri" w:hAnsi="Calibri"/>
          <w:color w:val="000000"/>
        </w:rPr>
      </w:pPr>
      <w:r w:rsidRPr="009772D2">
        <w:rPr>
          <w:rFonts w:ascii="Calibri" w:eastAsia="Calibri" w:hAnsi="Calibri"/>
          <w:i/>
          <w:color w:val="000000"/>
        </w:rPr>
        <w:t>ASCCC Assignment:</w:t>
      </w:r>
      <w:r w:rsidRPr="009772D2">
        <w:rPr>
          <w:rFonts w:ascii="Calibri" w:eastAsia="Calibri" w:hAnsi="Calibri"/>
          <w:color w:val="000000"/>
        </w:rPr>
        <w:t xml:space="preserve"> EDAC, Educational Policies, ASCCC DEI Implementation Workgroup representatives (Aschenbach/Bean)</w:t>
      </w:r>
    </w:p>
    <w:p w14:paraId="3B1D32AA" w14:textId="77777777" w:rsidR="00A67806" w:rsidRDefault="00A67806" w:rsidP="00107B0E">
      <w:pPr>
        <w:widowControl/>
        <w:autoSpaceDE/>
        <w:autoSpaceDN/>
        <w:adjustRightInd/>
        <w:rPr>
          <w:rFonts w:ascii="Calibri" w:eastAsia="Calibri" w:hAnsi="Calibri"/>
          <w:color w:val="000000"/>
        </w:rPr>
      </w:pPr>
    </w:p>
    <w:p w14:paraId="6A2D6EC2" w14:textId="77777777" w:rsidR="00A67806" w:rsidRDefault="00A67806" w:rsidP="009772D2">
      <w:pPr>
        <w:widowControl/>
        <w:autoSpaceDE/>
        <w:autoSpaceDN/>
        <w:adjustRightInd/>
        <w:ind w:left="720"/>
        <w:rPr>
          <w:rFonts w:ascii="Calibri" w:eastAsia="Calibri" w:hAnsi="Calibri"/>
          <w:color w:val="000000"/>
        </w:rPr>
      </w:pPr>
    </w:p>
    <w:p w14:paraId="5770352D" w14:textId="77777777" w:rsidR="00E212B6" w:rsidRPr="00E212B6" w:rsidRDefault="00E212B6" w:rsidP="00E212B6">
      <w:pPr>
        <w:widowControl/>
        <w:autoSpaceDE/>
        <w:autoSpaceDN/>
        <w:adjustRightInd/>
        <w:ind w:left="-450"/>
        <w:outlineLvl w:val="0"/>
        <w:rPr>
          <w:rFonts w:ascii="Calibri" w:eastAsia="Calibri" w:hAnsi="Calibri"/>
          <w:b/>
        </w:rPr>
      </w:pPr>
      <w:r w:rsidRPr="00E212B6">
        <w:rPr>
          <w:rFonts w:ascii="Calibri" w:eastAsia="Calibri" w:hAnsi="Calibri"/>
          <w:b/>
        </w:rPr>
        <w:t>Chancellor’s Office Strategies</w:t>
      </w:r>
    </w:p>
    <w:p w14:paraId="06B4E6D4" w14:textId="77777777" w:rsidR="00E212B6" w:rsidRPr="00E212B6" w:rsidRDefault="00E212B6" w:rsidP="00E212B6">
      <w:pPr>
        <w:widowControl/>
        <w:autoSpaceDE/>
        <w:autoSpaceDN/>
        <w:adjustRightInd/>
        <w:ind w:left="-450"/>
        <w:rPr>
          <w:rFonts w:ascii="Calibri" w:eastAsia="Calibri" w:hAnsi="Calibri"/>
        </w:rPr>
      </w:pPr>
      <w:r w:rsidRPr="008A7147">
        <w:rPr>
          <w:rFonts w:ascii="Calibri" w:eastAsia="Calibri" w:hAnsi="Calibri"/>
          <w:b/>
          <w:i/>
        </w:rPr>
        <w:t>Strategy</w:t>
      </w:r>
      <w:r w:rsidRPr="00E212B6">
        <w:rPr>
          <w:rFonts w:ascii="Calibri" w:eastAsia="Calibri" w:hAnsi="Calibri"/>
          <w:i/>
        </w:rPr>
        <w:t>:</w:t>
      </w:r>
      <w:r w:rsidRPr="00E212B6">
        <w:rPr>
          <w:rFonts w:ascii="Calibri" w:eastAsia="Calibri" w:hAnsi="Calibri"/>
        </w:rPr>
        <w:t xml:space="preserve"> Imbed diversity, equity, and inclusion into all faculty and staff (classified and administrators) </w:t>
      </w:r>
      <w:r w:rsidRPr="008147ED">
        <w:rPr>
          <w:rFonts w:ascii="Calibri" w:eastAsia="Calibri" w:hAnsi="Calibri"/>
          <w:shd w:val="clear" w:color="auto" w:fill="FFFF00"/>
        </w:rPr>
        <w:t>awards</w:t>
      </w:r>
      <w:r w:rsidRPr="00E212B6">
        <w:rPr>
          <w:rFonts w:ascii="Calibri" w:eastAsia="Calibri" w:hAnsi="Calibri"/>
        </w:rPr>
        <w:t xml:space="preserve"> (i.e. Stanback-Stroud Diversity Award, Dr. John Rice Diversity and Equity Award; Hayward Award; CC Classified Employee of the Year Award).</w:t>
      </w:r>
    </w:p>
    <w:p w14:paraId="65080092" w14:textId="77777777" w:rsidR="00E212B6" w:rsidRPr="00E212B6" w:rsidRDefault="00E212B6" w:rsidP="00E212B6">
      <w:pPr>
        <w:widowControl/>
        <w:autoSpaceDE/>
        <w:autoSpaceDN/>
        <w:adjustRightInd/>
      </w:pPr>
      <w:r w:rsidRPr="00E212B6">
        <w:rPr>
          <w:rFonts w:ascii="Calibri" w:eastAsia="Calibri" w:hAnsi="Calibri"/>
          <w:i/>
        </w:rPr>
        <w:t>Proposed Activity:</w:t>
      </w:r>
      <w:r w:rsidRPr="00E212B6">
        <w:rPr>
          <w:rFonts w:ascii="Calibri" w:eastAsia="Calibri" w:hAnsi="Calibri"/>
        </w:rPr>
        <w:t xml:space="preserve"> ASCCC to evaluate the Academic Senate Faculty award application process and imbed diversity, equity, and inclusion criteria; Statewide associations to take similar actions.</w:t>
      </w:r>
    </w:p>
    <w:p w14:paraId="7F0ACBA9" w14:textId="77777777" w:rsidR="00E212B6" w:rsidRPr="00E212B6" w:rsidRDefault="00E212B6" w:rsidP="00E212B6">
      <w:pPr>
        <w:widowControl/>
        <w:autoSpaceDE/>
        <w:autoSpaceDN/>
        <w:adjustRightInd/>
        <w:ind w:left="720"/>
        <w:rPr>
          <w:rFonts w:ascii="Calibri" w:eastAsia="Calibri" w:hAnsi="Calibri"/>
        </w:rPr>
      </w:pPr>
      <w:r w:rsidRPr="00E212B6">
        <w:rPr>
          <w:rFonts w:ascii="Calibri" w:eastAsia="Calibri" w:hAnsi="Calibri"/>
          <w:i/>
        </w:rPr>
        <w:t>ASCCC Activity:</w:t>
      </w:r>
      <w:r w:rsidRPr="00E212B6">
        <w:rPr>
          <w:rFonts w:ascii="Calibri" w:eastAsia="Calibri" w:hAnsi="Calibri"/>
        </w:rPr>
        <w:t xml:space="preserve"> Follow-up on 2019-2020 Standards &amp; Practices efforts to update award announcements, criteria, and </w:t>
      </w:r>
      <w:r w:rsidRPr="00773A89">
        <w:rPr>
          <w:rFonts w:ascii="Calibri" w:eastAsia="Calibri" w:hAnsi="Calibri"/>
          <w:b/>
        </w:rPr>
        <w:t xml:space="preserve">rubrics </w:t>
      </w:r>
      <w:r w:rsidRPr="00E212B6">
        <w:rPr>
          <w:rFonts w:ascii="Calibri" w:eastAsia="Calibri" w:hAnsi="Calibri"/>
        </w:rPr>
        <w:t>to further embed DEI; evaluate diversity of past winners using available data; make recommendations for increasing diversity of award applicants and winners; share effective practices with local senates</w:t>
      </w:r>
    </w:p>
    <w:p w14:paraId="5C33FE71" w14:textId="77777777" w:rsidR="00E212B6" w:rsidRPr="00E212B6" w:rsidRDefault="00E212B6" w:rsidP="00E212B6">
      <w:pPr>
        <w:widowControl/>
        <w:autoSpaceDE/>
        <w:autoSpaceDN/>
        <w:adjustRightInd/>
        <w:ind w:left="720"/>
        <w:rPr>
          <w:rFonts w:ascii="Calibri" w:eastAsia="Calibri" w:hAnsi="Calibri"/>
        </w:rPr>
      </w:pPr>
      <w:r w:rsidRPr="00E212B6">
        <w:rPr>
          <w:rFonts w:ascii="Calibri" w:eastAsia="Calibri" w:hAnsi="Calibri"/>
          <w:i/>
        </w:rPr>
        <w:t>ASCCC Assignment:</w:t>
      </w:r>
      <w:r w:rsidRPr="00E212B6">
        <w:rPr>
          <w:rFonts w:ascii="Calibri" w:eastAsia="Calibri" w:hAnsi="Calibri"/>
        </w:rPr>
        <w:t xml:space="preserve"> Standards and Practices Committee, ASCCC DEI Implementation Workgroup representatives (Aschenbach/Bean)</w:t>
      </w:r>
    </w:p>
    <w:p w14:paraId="42F0CB23" w14:textId="77777777" w:rsidR="00F6109D" w:rsidRDefault="00F6109D" w:rsidP="00C91790">
      <w:pPr>
        <w:jc w:val="both"/>
        <w:rPr>
          <w:rFonts w:asciiTheme="majorHAnsi" w:hAnsiTheme="majorHAnsi"/>
        </w:rPr>
      </w:pPr>
    </w:p>
    <w:p w14:paraId="3935340F" w14:textId="28D8EF8F" w:rsidR="00E9478E" w:rsidRDefault="00E9478E" w:rsidP="00C91790">
      <w:pPr>
        <w:jc w:val="both"/>
        <w:rPr>
          <w:rFonts w:asciiTheme="majorHAnsi" w:hAnsiTheme="majorHAnsi"/>
        </w:rPr>
      </w:pPr>
      <w:r w:rsidRPr="00E9478E">
        <w:rPr>
          <w:rFonts w:asciiTheme="majorHAnsi" w:hAnsiTheme="majorHAnsi"/>
        </w:rPr>
        <w:t>Resource:</w:t>
      </w:r>
      <w:r>
        <w:rPr>
          <w:rFonts w:asciiTheme="majorHAnsi" w:hAnsiTheme="majorHAnsi"/>
        </w:rPr>
        <w:t xml:space="preserve"> </w:t>
      </w:r>
      <w:r w:rsidRPr="00E9478E">
        <w:rPr>
          <w:rFonts w:asciiTheme="majorHAnsi" w:hAnsiTheme="majorHAnsi"/>
        </w:rPr>
        <w:t>Vision for Success Diversity, Equity, and Inclusion Task Force 2020</w:t>
      </w:r>
      <w:r>
        <w:rPr>
          <w:rFonts w:asciiTheme="majorHAnsi" w:hAnsiTheme="majorHAnsi"/>
        </w:rPr>
        <w:t xml:space="preserve"> Report (see Appendix C on page </w:t>
      </w:r>
      <w:r w:rsidRPr="00E9478E">
        <w:rPr>
          <w:rFonts w:asciiTheme="majorHAnsi" w:hAnsiTheme="majorHAnsi"/>
        </w:rPr>
        <w:t>31 for Implementation Strategies)</w:t>
      </w:r>
    </w:p>
    <w:p w14:paraId="58B4A881" w14:textId="4B40A2F1" w:rsidR="00E9478E" w:rsidRDefault="00866396" w:rsidP="00C91790">
      <w:pPr>
        <w:jc w:val="both"/>
        <w:rPr>
          <w:rStyle w:val="Hyperlink"/>
          <w:rFonts w:asciiTheme="majorHAnsi" w:hAnsiTheme="majorHAnsi"/>
        </w:rPr>
      </w:pPr>
      <w:hyperlink r:id="rId11" w:history="1">
        <w:r w:rsidR="00E9478E" w:rsidRPr="00B01E1B">
          <w:rPr>
            <w:rStyle w:val="Hyperlink"/>
            <w:rFonts w:asciiTheme="majorHAnsi" w:hAnsiTheme="majorHAnsi"/>
          </w:rPr>
          <w:t>https://www.cccco.edu/-/media/CCCCO-Website/Reports/CCCCO_DEI_Report.pdf</w:t>
        </w:r>
      </w:hyperlink>
    </w:p>
    <w:p w14:paraId="67DFAC57" w14:textId="77777777" w:rsidR="008A7147" w:rsidRDefault="008A7147" w:rsidP="00C91790">
      <w:pPr>
        <w:jc w:val="both"/>
        <w:rPr>
          <w:rStyle w:val="Hyperlink"/>
          <w:rFonts w:asciiTheme="majorHAnsi" w:hAnsiTheme="majorHAnsi"/>
        </w:rPr>
      </w:pPr>
    </w:p>
    <w:p w14:paraId="536ACE37" w14:textId="1D796B3D" w:rsidR="00AC4791" w:rsidRDefault="00AC4791" w:rsidP="003433A5">
      <w:pPr>
        <w:pStyle w:val="ListParagraph"/>
        <w:numPr>
          <w:ilvl w:val="1"/>
          <w:numId w:val="7"/>
        </w:numPr>
        <w:jc w:val="both"/>
        <w:rPr>
          <w:rStyle w:val="Hyperlink"/>
          <w:rFonts w:asciiTheme="majorHAnsi" w:hAnsiTheme="majorHAnsi"/>
          <w:color w:val="auto"/>
        </w:rPr>
      </w:pPr>
      <w:r>
        <w:rPr>
          <w:rStyle w:val="Hyperlink"/>
          <w:rFonts w:asciiTheme="majorHAnsi" w:hAnsiTheme="majorHAnsi"/>
          <w:color w:val="auto"/>
        </w:rPr>
        <w:t>Accessibility Webinar Follow Up Discussion</w:t>
      </w:r>
    </w:p>
    <w:p w14:paraId="31ED7AE5" w14:textId="02F12BEC" w:rsidR="003433A5" w:rsidRDefault="003433A5" w:rsidP="003433A5">
      <w:pPr>
        <w:pStyle w:val="ListParagraph"/>
        <w:numPr>
          <w:ilvl w:val="1"/>
          <w:numId w:val="7"/>
        </w:numPr>
        <w:jc w:val="both"/>
        <w:rPr>
          <w:rStyle w:val="Hyperlink"/>
          <w:rFonts w:asciiTheme="majorHAnsi" w:hAnsiTheme="majorHAnsi"/>
          <w:color w:val="auto"/>
        </w:rPr>
      </w:pPr>
      <w:r>
        <w:rPr>
          <w:rStyle w:val="Hyperlink"/>
          <w:rFonts w:asciiTheme="majorHAnsi" w:hAnsiTheme="majorHAnsi"/>
          <w:color w:val="auto"/>
        </w:rPr>
        <w:t>Hayward Award Winners</w:t>
      </w:r>
      <w:r w:rsidR="00D609C0">
        <w:rPr>
          <w:rStyle w:val="Hyperlink"/>
          <w:rFonts w:asciiTheme="majorHAnsi" w:hAnsiTheme="majorHAnsi"/>
          <w:color w:val="auto"/>
        </w:rPr>
        <w:t xml:space="preserve"> -</w:t>
      </w:r>
      <w:r w:rsidR="00B86AF2">
        <w:rPr>
          <w:rStyle w:val="Hyperlink"/>
          <w:rFonts w:asciiTheme="majorHAnsi" w:hAnsiTheme="majorHAnsi"/>
          <w:color w:val="auto"/>
        </w:rPr>
        <w:t>March 21</w:t>
      </w:r>
      <w:r w:rsidR="00B86AF2" w:rsidRPr="00B86AF2">
        <w:rPr>
          <w:rStyle w:val="Hyperlink"/>
          <w:rFonts w:asciiTheme="majorHAnsi" w:hAnsiTheme="majorHAnsi"/>
          <w:color w:val="auto"/>
          <w:vertAlign w:val="superscript"/>
        </w:rPr>
        <w:t>st</w:t>
      </w:r>
      <w:r w:rsidR="00B86AF2">
        <w:rPr>
          <w:rStyle w:val="Hyperlink"/>
          <w:rFonts w:asciiTheme="majorHAnsi" w:hAnsiTheme="majorHAnsi"/>
          <w:color w:val="auto"/>
        </w:rPr>
        <w:t xml:space="preserve"> </w:t>
      </w:r>
      <w:r w:rsidR="00D609C0">
        <w:rPr>
          <w:rStyle w:val="Hyperlink"/>
          <w:rFonts w:asciiTheme="majorHAnsi" w:hAnsiTheme="majorHAnsi"/>
          <w:color w:val="auto"/>
        </w:rPr>
        <w:t>Board of Governors (</w:t>
      </w:r>
      <w:r w:rsidR="00B86AF2">
        <w:rPr>
          <w:rStyle w:val="Hyperlink"/>
          <w:rFonts w:asciiTheme="majorHAnsi" w:hAnsiTheme="majorHAnsi"/>
          <w:color w:val="auto"/>
        </w:rPr>
        <w:t>BoG</w:t>
      </w:r>
      <w:r w:rsidR="00D609C0">
        <w:rPr>
          <w:rStyle w:val="Hyperlink"/>
          <w:rFonts w:asciiTheme="majorHAnsi" w:hAnsiTheme="majorHAnsi"/>
          <w:color w:val="auto"/>
        </w:rPr>
        <w:t>) Meeting</w:t>
      </w:r>
    </w:p>
    <w:p w14:paraId="76C30757" w14:textId="5807CBB3" w:rsidR="003433A5" w:rsidRPr="003433A5" w:rsidRDefault="003433A5" w:rsidP="00CB339E">
      <w:pPr>
        <w:pStyle w:val="ListParagraph"/>
        <w:numPr>
          <w:ilvl w:val="0"/>
          <w:numId w:val="16"/>
        </w:numPr>
        <w:jc w:val="both"/>
        <w:rPr>
          <w:rStyle w:val="Hyperlink"/>
          <w:rFonts w:asciiTheme="majorHAnsi" w:hAnsiTheme="majorHAnsi"/>
          <w:color w:val="auto"/>
        </w:rPr>
      </w:pPr>
      <w:r w:rsidRPr="003433A5">
        <w:rPr>
          <w:rStyle w:val="Hyperlink"/>
          <w:rFonts w:asciiTheme="majorHAnsi" w:hAnsiTheme="majorHAnsi"/>
          <w:color w:val="auto"/>
        </w:rPr>
        <w:t>Area</w:t>
      </w:r>
      <w:r w:rsidR="00CB339E">
        <w:rPr>
          <w:rStyle w:val="Hyperlink"/>
          <w:rFonts w:asciiTheme="majorHAnsi" w:hAnsiTheme="majorHAnsi"/>
          <w:color w:val="auto"/>
        </w:rPr>
        <w:t xml:space="preserve"> A: </w:t>
      </w:r>
      <w:r w:rsidR="00CB339E" w:rsidRPr="00CB339E">
        <w:rPr>
          <w:rStyle w:val="Hyperlink"/>
          <w:rFonts w:asciiTheme="majorHAnsi" w:hAnsiTheme="majorHAnsi"/>
          <w:color w:val="auto"/>
        </w:rPr>
        <w:t>Sierra College, Winsome Jackson</w:t>
      </w:r>
    </w:p>
    <w:p w14:paraId="4411E8A8" w14:textId="299B9569" w:rsidR="003433A5" w:rsidRPr="003433A5" w:rsidRDefault="003433A5" w:rsidP="003433A5">
      <w:pPr>
        <w:pStyle w:val="ListParagraph"/>
        <w:numPr>
          <w:ilvl w:val="0"/>
          <w:numId w:val="16"/>
        </w:numPr>
        <w:jc w:val="both"/>
        <w:rPr>
          <w:rStyle w:val="Hyperlink"/>
          <w:rFonts w:asciiTheme="majorHAnsi" w:hAnsiTheme="majorHAnsi"/>
          <w:color w:val="auto"/>
        </w:rPr>
      </w:pPr>
      <w:r w:rsidRPr="003433A5">
        <w:rPr>
          <w:rStyle w:val="Hyperlink"/>
          <w:rFonts w:asciiTheme="majorHAnsi" w:hAnsiTheme="majorHAnsi"/>
          <w:color w:val="auto"/>
        </w:rPr>
        <w:t>Area B: Diablo Valley College, Anne Kingsley</w:t>
      </w:r>
    </w:p>
    <w:p w14:paraId="0439A8CC" w14:textId="7E173DDC" w:rsidR="003433A5" w:rsidRDefault="003433A5" w:rsidP="003433A5">
      <w:pPr>
        <w:pStyle w:val="ListParagraph"/>
        <w:numPr>
          <w:ilvl w:val="0"/>
          <w:numId w:val="16"/>
        </w:numPr>
        <w:jc w:val="both"/>
        <w:rPr>
          <w:rStyle w:val="Hyperlink"/>
          <w:rFonts w:asciiTheme="majorHAnsi" w:hAnsiTheme="majorHAnsi"/>
          <w:color w:val="auto"/>
        </w:rPr>
      </w:pPr>
      <w:r w:rsidRPr="003433A5">
        <w:rPr>
          <w:rStyle w:val="Hyperlink"/>
          <w:rFonts w:asciiTheme="majorHAnsi" w:hAnsiTheme="majorHAnsi"/>
          <w:color w:val="auto"/>
        </w:rPr>
        <w:t>Area D: Coastline College (PT): Marilyn Brock</w:t>
      </w:r>
    </w:p>
    <w:p w14:paraId="440E86E5" w14:textId="77777777" w:rsidR="003433A5" w:rsidRPr="003433A5" w:rsidRDefault="003433A5" w:rsidP="003433A5">
      <w:pPr>
        <w:pStyle w:val="ListParagraph"/>
        <w:ind w:left="2160"/>
        <w:jc w:val="both"/>
        <w:rPr>
          <w:rStyle w:val="Hyperlink"/>
          <w:rFonts w:asciiTheme="majorHAnsi" w:hAnsiTheme="majorHAnsi"/>
          <w:color w:val="auto"/>
        </w:rPr>
      </w:pPr>
    </w:p>
    <w:p w14:paraId="3171AFD4" w14:textId="180B24BA" w:rsidR="00730440" w:rsidRDefault="008A7147" w:rsidP="003433A5">
      <w:pPr>
        <w:pStyle w:val="ListParagraph"/>
        <w:numPr>
          <w:ilvl w:val="1"/>
          <w:numId w:val="7"/>
        </w:numPr>
        <w:rPr>
          <w:rStyle w:val="Hyperlink"/>
          <w:rFonts w:asciiTheme="majorHAnsi" w:hAnsiTheme="majorHAnsi"/>
          <w:color w:val="auto"/>
        </w:rPr>
      </w:pPr>
      <w:r w:rsidRPr="00730440">
        <w:rPr>
          <w:rStyle w:val="Hyperlink"/>
          <w:rFonts w:asciiTheme="majorHAnsi" w:hAnsiTheme="majorHAnsi"/>
          <w:b/>
          <w:color w:val="auto"/>
        </w:rPr>
        <w:t>Discussion</w:t>
      </w:r>
      <w:r w:rsidR="003433A5">
        <w:rPr>
          <w:rStyle w:val="Hyperlink"/>
          <w:rFonts w:asciiTheme="majorHAnsi" w:hAnsiTheme="majorHAnsi"/>
          <w:b/>
          <w:color w:val="auto"/>
        </w:rPr>
        <w:t xml:space="preserve">/Action </w:t>
      </w:r>
      <w:r w:rsidR="00730440" w:rsidRPr="00730440">
        <w:rPr>
          <w:rStyle w:val="Hyperlink"/>
          <w:rFonts w:asciiTheme="majorHAnsi" w:hAnsiTheme="majorHAnsi"/>
          <w:b/>
          <w:color w:val="auto"/>
        </w:rPr>
        <w:t>Item</w:t>
      </w:r>
      <w:r w:rsidRPr="00730440">
        <w:rPr>
          <w:rStyle w:val="Hyperlink"/>
          <w:rFonts w:asciiTheme="majorHAnsi" w:hAnsiTheme="majorHAnsi"/>
          <w:b/>
          <w:color w:val="auto"/>
        </w:rPr>
        <w:t xml:space="preserve">: </w:t>
      </w:r>
      <w:r w:rsidR="009155DA">
        <w:rPr>
          <w:rStyle w:val="Hyperlink"/>
          <w:rFonts w:asciiTheme="majorHAnsi" w:hAnsiTheme="majorHAnsi"/>
          <w:b/>
          <w:color w:val="auto"/>
        </w:rPr>
        <w:t xml:space="preserve">Awards </w:t>
      </w:r>
      <w:r w:rsidR="00730440" w:rsidRPr="00730440">
        <w:rPr>
          <w:rStyle w:val="Hyperlink"/>
          <w:rFonts w:asciiTheme="majorHAnsi" w:hAnsiTheme="majorHAnsi"/>
          <w:b/>
          <w:color w:val="auto"/>
        </w:rPr>
        <w:t>Rubric</w:t>
      </w:r>
      <w:r w:rsidR="009155DA">
        <w:rPr>
          <w:rStyle w:val="Hyperlink"/>
          <w:rFonts w:asciiTheme="majorHAnsi" w:hAnsiTheme="majorHAnsi"/>
          <w:b/>
          <w:color w:val="auto"/>
        </w:rPr>
        <w:t>/Scoring Form</w:t>
      </w:r>
      <w:r w:rsidR="00730440" w:rsidRPr="00730440">
        <w:rPr>
          <w:rStyle w:val="Hyperlink"/>
          <w:rFonts w:asciiTheme="majorHAnsi" w:hAnsiTheme="majorHAnsi"/>
          <w:b/>
          <w:color w:val="auto"/>
        </w:rPr>
        <w:t xml:space="preserve"> </w:t>
      </w:r>
      <w:r w:rsidR="000B626D">
        <w:rPr>
          <w:rStyle w:val="Hyperlink"/>
          <w:rFonts w:asciiTheme="majorHAnsi" w:hAnsiTheme="majorHAnsi"/>
          <w:b/>
          <w:color w:val="auto"/>
        </w:rPr>
        <w:t xml:space="preserve">– </w:t>
      </w:r>
      <w:r w:rsidR="000B626D" w:rsidRPr="000B626D">
        <w:rPr>
          <w:rStyle w:val="Hyperlink"/>
          <w:rFonts w:asciiTheme="majorHAnsi" w:hAnsiTheme="majorHAnsi"/>
          <w:color w:val="auto"/>
        </w:rPr>
        <w:t>S&amp;P</w:t>
      </w:r>
      <w:r w:rsidR="000B626D">
        <w:rPr>
          <w:rStyle w:val="Hyperlink"/>
          <w:rFonts w:asciiTheme="majorHAnsi" w:hAnsiTheme="majorHAnsi"/>
          <w:b/>
          <w:color w:val="auto"/>
        </w:rPr>
        <w:t xml:space="preserve"> </w:t>
      </w:r>
      <w:r w:rsidR="000B626D" w:rsidRPr="000B626D">
        <w:rPr>
          <w:rStyle w:val="Hyperlink"/>
          <w:rFonts w:asciiTheme="majorHAnsi" w:hAnsiTheme="majorHAnsi"/>
          <w:color w:val="auto"/>
        </w:rPr>
        <w:t xml:space="preserve">Committee Recommendations December </w:t>
      </w:r>
      <w:r w:rsidR="00094CC8">
        <w:rPr>
          <w:rStyle w:val="Hyperlink"/>
          <w:rFonts w:asciiTheme="majorHAnsi" w:hAnsiTheme="majorHAnsi"/>
          <w:color w:val="auto"/>
        </w:rPr>
        <w:t xml:space="preserve">2021 </w:t>
      </w:r>
      <w:r w:rsidR="000B626D" w:rsidRPr="000B626D">
        <w:rPr>
          <w:rStyle w:val="Hyperlink"/>
          <w:rFonts w:asciiTheme="majorHAnsi" w:hAnsiTheme="majorHAnsi"/>
          <w:color w:val="auto"/>
        </w:rPr>
        <w:t>Executive Committee Agenda Item</w:t>
      </w:r>
      <w:r w:rsidR="00094CC8">
        <w:rPr>
          <w:rStyle w:val="Hyperlink"/>
          <w:rFonts w:asciiTheme="majorHAnsi" w:hAnsiTheme="majorHAnsi"/>
          <w:color w:val="auto"/>
        </w:rPr>
        <w:t xml:space="preserve"> Follow up </w:t>
      </w:r>
      <w:r w:rsidR="00094CC8" w:rsidRPr="009155DA">
        <w:rPr>
          <w:rStyle w:val="Hyperlink"/>
          <w:rFonts w:asciiTheme="majorHAnsi" w:hAnsiTheme="majorHAnsi"/>
          <w:i/>
          <w:color w:val="auto"/>
        </w:rPr>
        <w:t xml:space="preserve">Rubric </w:t>
      </w:r>
      <w:r w:rsidR="009155DA">
        <w:rPr>
          <w:rStyle w:val="Hyperlink"/>
          <w:rFonts w:asciiTheme="majorHAnsi" w:hAnsiTheme="majorHAnsi"/>
          <w:i/>
          <w:color w:val="auto"/>
        </w:rPr>
        <w:t xml:space="preserve">&amp; </w:t>
      </w:r>
      <w:r w:rsidR="00094CC8" w:rsidRPr="009155DA">
        <w:rPr>
          <w:rStyle w:val="Hyperlink"/>
          <w:rFonts w:asciiTheme="majorHAnsi" w:hAnsiTheme="majorHAnsi"/>
          <w:i/>
          <w:color w:val="auto"/>
        </w:rPr>
        <w:t>Scoring Form Recommendations</w:t>
      </w:r>
      <w:r w:rsidR="00094CC8">
        <w:rPr>
          <w:rStyle w:val="Hyperlink"/>
          <w:rFonts w:asciiTheme="majorHAnsi" w:hAnsiTheme="majorHAnsi"/>
          <w:color w:val="auto"/>
        </w:rPr>
        <w:t xml:space="preserve"> </w:t>
      </w:r>
    </w:p>
    <w:p w14:paraId="41133765" w14:textId="5377909C" w:rsidR="00094CC8" w:rsidRPr="003433A5" w:rsidRDefault="003433A5" w:rsidP="003433A5">
      <w:pPr>
        <w:pStyle w:val="ListParagraph"/>
        <w:numPr>
          <w:ilvl w:val="0"/>
          <w:numId w:val="17"/>
        </w:numPr>
        <w:rPr>
          <w:rFonts w:asciiTheme="majorHAnsi" w:hAnsiTheme="majorHAnsi"/>
        </w:rPr>
      </w:pPr>
      <w:r w:rsidRPr="003433A5">
        <w:rPr>
          <w:rFonts w:asciiTheme="majorHAnsi" w:hAnsiTheme="majorHAnsi"/>
        </w:rPr>
        <w:t>Stanback-Stroud Diversity Award Rubric Recommendations Completed for ASCCC E</w:t>
      </w:r>
      <w:r>
        <w:rPr>
          <w:rFonts w:asciiTheme="majorHAnsi" w:hAnsiTheme="majorHAnsi"/>
        </w:rPr>
        <w:t>xecutive Committee Mtg. April 2</w:t>
      </w:r>
      <w:r w:rsidRPr="003433A5">
        <w:rPr>
          <w:rFonts w:asciiTheme="majorHAnsi" w:hAnsiTheme="majorHAnsi"/>
          <w:vertAlign w:val="superscript"/>
        </w:rPr>
        <w:t>nd</w:t>
      </w:r>
      <w:r>
        <w:rPr>
          <w:rFonts w:asciiTheme="majorHAnsi" w:hAnsiTheme="majorHAnsi"/>
          <w:vertAlign w:val="superscript"/>
        </w:rPr>
        <w:t xml:space="preserve"> </w:t>
      </w:r>
      <w:r w:rsidRPr="003433A5">
        <w:rPr>
          <w:rFonts w:asciiTheme="majorHAnsi" w:hAnsiTheme="majorHAnsi"/>
        </w:rPr>
        <w:t xml:space="preserve"> Read</w:t>
      </w:r>
    </w:p>
    <w:p w14:paraId="70E61E2A" w14:textId="2CF38BDC" w:rsidR="003433A5" w:rsidRDefault="003433A5" w:rsidP="003433A5">
      <w:pPr>
        <w:pStyle w:val="ListParagraph"/>
        <w:numPr>
          <w:ilvl w:val="0"/>
          <w:numId w:val="17"/>
        </w:numPr>
        <w:jc w:val="both"/>
        <w:rPr>
          <w:rFonts w:asciiTheme="majorHAnsi" w:hAnsiTheme="majorHAnsi"/>
        </w:rPr>
      </w:pPr>
      <w:r w:rsidRPr="00C85DF8">
        <w:rPr>
          <w:rFonts w:asciiTheme="majorHAnsi" w:hAnsiTheme="majorHAnsi"/>
          <w:b/>
          <w:color w:val="C00000"/>
        </w:rPr>
        <w:t>Hayward Award</w:t>
      </w:r>
      <w:r w:rsidRPr="00C85DF8">
        <w:rPr>
          <w:rFonts w:asciiTheme="majorHAnsi" w:hAnsiTheme="majorHAnsi"/>
          <w:color w:val="C00000"/>
        </w:rPr>
        <w:t xml:space="preserve"> </w:t>
      </w:r>
      <w:r>
        <w:rPr>
          <w:rFonts w:asciiTheme="majorHAnsi" w:hAnsiTheme="majorHAnsi"/>
        </w:rPr>
        <w:t>Complete for ASCCC Executive Committee Mtg. April 1</w:t>
      </w:r>
      <w:r w:rsidRPr="003433A5">
        <w:rPr>
          <w:rFonts w:asciiTheme="majorHAnsi" w:hAnsiTheme="majorHAnsi"/>
          <w:vertAlign w:val="superscript"/>
        </w:rPr>
        <w:t>st</w:t>
      </w:r>
      <w:r>
        <w:rPr>
          <w:rFonts w:asciiTheme="majorHAnsi" w:hAnsiTheme="majorHAnsi"/>
        </w:rPr>
        <w:t xml:space="preserve"> Read</w:t>
      </w:r>
    </w:p>
    <w:p w14:paraId="71B7BAA1" w14:textId="77777777" w:rsidR="006700DF" w:rsidRPr="00CB3FD0" w:rsidRDefault="006700DF" w:rsidP="006700DF">
      <w:pPr>
        <w:rPr>
          <w:sz w:val="28"/>
          <w:szCs w:val="28"/>
        </w:rPr>
      </w:pPr>
      <w:r w:rsidRPr="00CB3FD0">
        <w:rPr>
          <w:sz w:val="28"/>
          <w:szCs w:val="28"/>
        </w:rPr>
        <w:t>The Hayward Award– Rubric (2021-22</w:t>
      </w:r>
      <w:r>
        <w:rPr>
          <w:sz w:val="28"/>
          <w:szCs w:val="28"/>
        </w:rPr>
        <w:t>) Revisions</w:t>
      </w:r>
    </w:p>
    <w:p w14:paraId="307F9B2A" w14:textId="77777777" w:rsidR="006700DF" w:rsidRPr="00CB3FD0" w:rsidRDefault="006700DF" w:rsidP="006700DF">
      <w:pPr>
        <w:rPr>
          <w:sz w:val="28"/>
          <w:szCs w:val="28"/>
        </w:rPr>
      </w:pPr>
      <w:r w:rsidRPr="00CB3FD0">
        <w:rPr>
          <w:sz w:val="28"/>
          <w:szCs w:val="28"/>
        </w:rPr>
        <w:t xml:space="preserve">     </w:t>
      </w:r>
    </w:p>
    <w:p w14:paraId="2A706AA8" w14:textId="77777777" w:rsidR="006700DF" w:rsidRPr="00CB3FD0" w:rsidRDefault="006700DF" w:rsidP="006700DF">
      <w:pPr>
        <w:pStyle w:val="ListParagraph"/>
        <w:widowControl/>
        <w:numPr>
          <w:ilvl w:val="0"/>
          <w:numId w:val="18"/>
        </w:numPr>
        <w:autoSpaceDE/>
        <w:autoSpaceDN/>
        <w:adjustRightInd/>
        <w:spacing w:line="276" w:lineRule="auto"/>
        <w:rPr>
          <w:sz w:val="28"/>
          <w:szCs w:val="28"/>
        </w:rPr>
      </w:pPr>
      <w:r w:rsidRPr="00CB3FD0">
        <w:rPr>
          <w:sz w:val="28"/>
          <w:szCs w:val="28"/>
        </w:rPr>
        <w:t>Commitment to serving and empowering students from diverse backgrounds and experiences (0-</w:t>
      </w:r>
      <w:r>
        <w:rPr>
          <w:sz w:val="28"/>
          <w:szCs w:val="28"/>
        </w:rPr>
        <w:t>5</w:t>
      </w:r>
      <w:r w:rsidRPr="00CB3FD0">
        <w:rPr>
          <w:sz w:val="28"/>
          <w:szCs w:val="28"/>
        </w:rPr>
        <w:t xml:space="preserve"> points)</w:t>
      </w:r>
    </w:p>
    <w:p w14:paraId="35B8850D" w14:textId="77777777" w:rsidR="006700DF" w:rsidRPr="00CB3FD0" w:rsidRDefault="006700DF" w:rsidP="006700DF">
      <w:pPr>
        <w:pStyle w:val="ListParagraph"/>
        <w:widowControl/>
        <w:numPr>
          <w:ilvl w:val="0"/>
          <w:numId w:val="18"/>
        </w:numPr>
        <w:autoSpaceDE/>
        <w:autoSpaceDN/>
        <w:adjustRightInd/>
        <w:spacing w:line="276" w:lineRule="auto"/>
        <w:rPr>
          <w:sz w:val="28"/>
          <w:szCs w:val="28"/>
        </w:rPr>
      </w:pPr>
      <w:r w:rsidRPr="00CB3FD0">
        <w:rPr>
          <w:sz w:val="28"/>
          <w:szCs w:val="28"/>
        </w:rPr>
        <w:t>Participation in campus, professional, and/or student activities (0-</w:t>
      </w:r>
      <w:r>
        <w:rPr>
          <w:sz w:val="28"/>
          <w:szCs w:val="28"/>
        </w:rPr>
        <w:t>5</w:t>
      </w:r>
      <w:r w:rsidRPr="00CB3FD0">
        <w:rPr>
          <w:sz w:val="28"/>
          <w:szCs w:val="28"/>
        </w:rPr>
        <w:t xml:space="preserve"> points)</w:t>
      </w:r>
    </w:p>
    <w:p w14:paraId="02D50B49" w14:textId="77777777" w:rsidR="006700DF" w:rsidRPr="00CB3FD0" w:rsidRDefault="006700DF" w:rsidP="006700DF">
      <w:pPr>
        <w:pStyle w:val="ListParagraph"/>
        <w:widowControl/>
        <w:numPr>
          <w:ilvl w:val="0"/>
          <w:numId w:val="18"/>
        </w:numPr>
        <w:autoSpaceDE/>
        <w:autoSpaceDN/>
        <w:adjustRightInd/>
        <w:spacing w:line="276" w:lineRule="auto"/>
        <w:rPr>
          <w:sz w:val="28"/>
          <w:szCs w:val="28"/>
        </w:rPr>
      </w:pPr>
      <w:r w:rsidRPr="00CB3FD0">
        <w:rPr>
          <w:sz w:val="28"/>
          <w:szCs w:val="28"/>
        </w:rPr>
        <w:t>Commitment to education and currency in the discipline (0-</w:t>
      </w:r>
      <w:r>
        <w:rPr>
          <w:sz w:val="28"/>
          <w:szCs w:val="28"/>
        </w:rPr>
        <w:t>5</w:t>
      </w:r>
      <w:r w:rsidRPr="00CB3FD0">
        <w:rPr>
          <w:sz w:val="28"/>
          <w:szCs w:val="28"/>
        </w:rPr>
        <w:t xml:space="preserve"> points)</w:t>
      </w:r>
    </w:p>
    <w:p w14:paraId="421E8E8A" w14:textId="77777777" w:rsidR="006700DF" w:rsidRPr="00CB3FD0" w:rsidRDefault="006700DF" w:rsidP="006700DF">
      <w:pPr>
        <w:pStyle w:val="ListParagraph"/>
        <w:widowControl/>
        <w:numPr>
          <w:ilvl w:val="0"/>
          <w:numId w:val="18"/>
        </w:numPr>
        <w:autoSpaceDE/>
        <w:autoSpaceDN/>
        <w:adjustRightInd/>
        <w:spacing w:line="276" w:lineRule="auto"/>
        <w:rPr>
          <w:sz w:val="28"/>
          <w:szCs w:val="28"/>
        </w:rPr>
      </w:pPr>
      <w:r w:rsidRPr="00CB3FD0">
        <w:rPr>
          <w:sz w:val="28"/>
          <w:szCs w:val="28"/>
        </w:rPr>
        <w:t>Commitment to the mission of California community colleges (0-</w:t>
      </w:r>
      <w:r>
        <w:rPr>
          <w:sz w:val="28"/>
          <w:szCs w:val="28"/>
        </w:rPr>
        <w:t>5</w:t>
      </w:r>
      <w:r w:rsidRPr="00CB3FD0">
        <w:rPr>
          <w:sz w:val="28"/>
          <w:szCs w:val="28"/>
        </w:rPr>
        <w:t xml:space="preserve"> points) </w:t>
      </w:r>
    </w:p>
    <w:p w14:paraId="294F259E" w14:textId="77777777" w:rsidR="006700DF" w:rsidRDefault="006700DF" w:rsidP="006700DF">
      <w:pPr>
        <w:pStyle w:val="ListParagraph"/>
        <w:widowControl/>
        <w:numPr>
          <w:ilvl w:val="0"/>
          <w:numId w:val="18"/>
        </w:numPr>
        <w:autoSpaceDE/>
        <w:autoSpaceDN/>
        <w:adjustRightInd/>
        <w:spacing w:line="276" w:lineRule="auto"/>
        <w:rPr>
          <w:sz w:val="28"/>
          <w:szCs w:val="28"/>
        </w:rPr>
      </w:pPr>
      <w:r w:rsidRPr="00CB3FD0">
        <w:rPr>
          <w:sz w:val="28"/>
          <w:szCs w:val="28"/>
        </w:rPr>
        <w:t>Community, state and/or national activities that represent the profession (0-</w:t>
      </w:r>
      <w:r>
        <w:rPr>
          <w:sz w:val="28"/>
          <w:szCs w:val="28"/>
        </w:rPr>
        <w:t>5</w:t>
      </w:r>
      <w:r w:rsidRPr="00CB3FD0">
        <w:rPr>
          <w:sz w:val="28"/>
          <w:szCs w:val="28"/>
        </w:rPr>
        <w:t xml:space="preserve"> points)</w:t>
      </w:r>
    </w:p>
    <w:p w14:paraId="5C62F4F0" w14:textId="77777777" w:rsidR="006700DF" w:rsidRPr="00CB3FD0" w:rsidRDefault="006700DF" w:rsidP="006700DF">
      <w:pPr>
        <w:pStyle w:val="ListParagraph"/>
        <w:ind w:left="465"/>
        <w:rPr>
          <w:sz w:val="28"/>
          <w:szCs w:val="28"/>
        </w:rPr>
      </w:pPr>
    </w:p>
    <w:p w14:paraId="5B5B9385" w14:textId="77777777" w:rsidR="006700DF" w:rsidRPr="00CB3FD0" w:rsidRDefault="006700DF" w:rsidP="006700DF">
      <w:pPr>
        <w:pStyle w:val="ListParagraph"/>
        <w:ind w:left="465"/>
        <w:rPr>
          <w:b/>
          <w:sz w:val="28"/>
          <w:szCs w:val="28"/>
        </w:rPr>
      </w:pPr>
      <w:r w:rsidRPr="00CB3FD0">
        <w:rPr>
          <w:b/>
          <w:sz w:val="28"/>
          <w:szCs w:val="28"/>
        </w:rPr>
        <w:t>Total points possible 2</w:t>
      </w:r>
      <w:r>
        <w:rPr>
          <w:b/>
          <w:sz w:val="28"/>
          <w:szCs w:val="28"/>
        </w:rPr>
        <w:t>5</w:t>
      </w:r>
    </w:p>
    <w:p w14:paraId="63374A94" w14:textId="77777777" w:rsidR="006700DF" w:rsidRDefault="006700DF" w:rsidP="006700DF">
      <w:pPr>
        <w:pStyle w:val="ListParagraph"/>
        <w:ind w:left="465"/>
      </w:pPr>
      <w: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6"/>
        <w:gridCol w:w="785"/>
        <w:gridCol w:w="1467"/>
        <w:gridCol w:w="1467"/>
        <w:gridCol w:w="1514"/>
        <w:gridCol w:w="1655"/>
        <w:gridCol w:w="1592"/>
      </w:tblGrid>
      <w:tr w:rsidR="006700DF" w:rsidRPr="00E450C3" w14:paraId="75449674" w14:textId="77777777" w:rsidTr="0053145B">
        <w:tc>
          <w:tcPr>
            <w:tcW w:w="2239" w:type="dxa"/>
            <w:vAlign w:val="center"/>
          </w:tcPr>
          <w:p w14:paraId="5B34F3DE" w14:textId="77777777" w:rsidR="006700DF" w:rsidRPr="00E450C3" w:rsidRDefault="006700DF" w:rsidP="0053145B">
            <w:pPr>
              <w:rPr>
                <w:b/>
                <w:bCs/>
              </w:rPr>
            </w:pPr>
          </w:p>
        </w:tc>
        <w:tc>
          <w:tcPr>
            <w:tcW w:w="875" w:type="dxa"/>
            <w:vAlign w:val="center"/>
          </w:tcPr>
          <w:p w14:paraId="197C7F44" w14:textId="77777777" w:rsidR="006700DF" w:rsidRPr="00E450C3" w:rsidRDefault="006700DF" w:rsidP="0053145B">
            <w:pPr>
              <w:jc w:val="center"/>
              <w:rPr>
                <w:b/>
                <w:bCs/>
              </w:rPr>
            </w:pPr>
            <w:r w:rsidRPr="00E450C3">
              <w:rPr>
                <w:b/>
                <w:bCs/>
              </w:rPr>
              <w:t>0</w:t>
            </w:r>
          </w:p>
        </w:tc>
        <w:tc>
          <w:tcPr>
            <w:tcW w:w="2199" w:type="dxa"/>
            <w:vAlign w:val="center"/>
          </w:tcPr>
          <w:p w14:paraId="582B1198" w14:textId="77777777" w:rsidR="006700DF" w:rsidRPr="00E450C3" w:rsidRDefault="006700DF" w:rsidP="0053145B">
            <w:pPr>
              <w:jc w:val="center"/>
              <w:rPr>
                <w:b/>
                <w:bCs/>
              </w:rPr>
            </w:pPr>
            <w:r w:rsidRPr="00E450C3">
              <w:rPr>
                <w:b/>
                <w:bCs/>
              </w:rPr>
              <w:t>1</w:t>
            </w:r>
          </w:p>
        </w:tc>
        <w:tc>
          <w:tcPr>
            <w:tcW w:w="2199" w:type="dxa"/>
            <w:vAlign w:val="center"/>
          </w:tcPr>
          <w:p w14:paraId="074ECF69" w14:textId="77777777" w:rsidR="006700DF" w:rsidRPr="00E450C3" w:rsidRDefault="006700DF" w:rsidP="0053145B">
            <w:pPr>
              <w:jc w:val="center"/>
              <w:rPr>
                <w:b/>
                <w:bCs/>
              </w:rPr>
            </w:pPr>
            <w:r w:rsidRPr="00E450C3">
              <w:rPr>
                <w:b/>
                <w:bCs/>
              </w:rPr>
              <w:t>2</w:t>
            </w:r>
          </w:p>
        </w:tc>
        <w:tc>
          <w:tcPr>
            <w:tcW w:w="2459" w:type="dxa"/>
            <w:vAlign w:val="center"/>
          </w:tcPr>
          <w:p w14:paraId="7577A4CA" w14:textId="77777777" w:rsidR="006700DF" w:rsidRPr="00E450C3" w:rsidRDefault="006700DF" w:rsidP="0053145B">
            <w:pPr>
              <w:jc w:val="center"/>
              <w:rPr>
                <w:b/>
                <w:bCs/>
              </w:rPr>
            </w:pPr>
            <w:r w:rsidRPr="00E450C3">
              <w:rPr>
                <w:b/>
                <w:bCs/>
              </w:rPr>
              <w:t>3</w:t>
            </w:r>
          </w:p>
        </w:tc>
        <w:tc>
          <w:tcPr>
            <w:tcW w:w="2615" w:type="dxa"/>
            <w:vAlign w:val="center"/>
          </w:tcPr>
          <w:p w14:paraId="09F9DBB0" w14:textId="77777777" w:rsidR="006700DF" w:rsidRPr="00E450C3" w:rsidRDefault="006700DF" w:rsidP="0053145B">
            <w:pPr>
              <w:jc w:val="center"/>
              <w:rPr>
                <w:b/>
                <w:bCs/>
              </w:rPr>
            </w:pPr>
            <w:r w:rsidRPr="00E450C3">
              <w:rPr>
                <w:b/>
                <w:bCs/>
              </w:rPr>
              <w:t>4</w:t>
            </w:r>
          </w:p>
        </w:tc>
        <w:tc>
          <w:tcPr>
            <w:tcW w:w="2270" w:type="dxa"/>
          </w:tcPr>
          <w:p w14:paraId="516D9D9E" w14:textId="77777777" w:rsidR="006700DF" w:rsidRPr="00E450C3" w:rsidRDefault="006700DF" w:rsidP="0053145B">
            <w:pPr>
              <w:jc w:val="center"/>
              <w:rPr>
                <w:b/>
                <w:bCs/>
              </w:rPr>
            </w:pPr>
            <w:r>
              <w:rPr>
                <w:b/>
                <w:bCs/>
              </w:rPr>
              <w:t>5</w:t>
            </w:r>
          </w:p>
        </w:tc>
      </w:tr>
      <w:tr w:rsidR="006700DF" w:rsidRPr="00E450C3" w14:paraId="595A7D6F" w14:textId="77777777" w:rsidTr="0053145B">
        <w:trPr>
          <w:trHeight w:val="1678"/>
        </w:trPr>
        <w:tc>
          <w:tcPr>
            <w:tcW w:w="2239" w:type="dxa"/>
            <w:vAlign w:val="center"/>
          </w:tcPr>
          <w:p w14:paraId="634CDB19" w14:textId="77777777" w:rsidR="006700DF" w:rsidRPr="00E450C3" w:rsidRDefault="006700DF" w:rsidP="0053145B">
            <w:pPr>
              <w:rPr>
                <w:b/>
                <w:bCs/>
              </w:rPr>
            </w:pPr>
            <w:r w:rsidRPr="00E450C3">
              <w:rPr>
                <w:b/>
                <w:bCs/>
              </w:rPr>
              <w:t xml:space="preserve">a. Commitment to serving </w:t>
            </w:r>
            <w:r>
              <w:rPr>
                <w:b/>
                <w:bCs/>
              </w:rPr>
              <w:t xml:space="preserve">and empowering students from </w:t>
            </w:r>
            <w:r w:rsidRPr="00E450C3">
              <w:rPr>
                <w:b/>
                <w:bCs/>
              </w:rPr>
              <w:t xml:space="preserve">diverse </w:t>
            </w:r>
            <w:r>
              <w:rPr>
                <w:b/>
                <w:bCs/>
              </w:rPr>
              <w:t>backgrounds and experiences</w:t>
            </w:r>
          </w:p>
        </w:tc>
        <w:tc>
          <w:tcPr>
            <w:tcW w:w="875" w:type="dxa"/>
            <w:vAlign w:val="center"/>
          </w:tcPr>
          <w:p w14:paraId="167E2AC5" w14:textId="77777777" w:rsidR="006700DF" w:rsidRPr="00E450C3" w:rsidRDefault="006700DF" w:rsidP="0053145B">
            <w:pPr>
              <w:jc w:val="center"/>
              <w:rPr>
                <w:sz w:val="19"/>
                <w:szCs w:val="19"/>
              </w:rPr>
            </w:pPr>
            <w:r w:rsidRPr="00E450C3">
              <w:rPr>
                <w:sz w:val="19"/>
                <w:szCs w:val="19"/>
              </w:rPr>
              <w:t>Not present</w:t>
            </w:r>
          </w:p>
        </w:tc>
        <w:tc>
          <w:tcPr>
            <w:tcW w:w="2199" w:type="dxa"/>
          </w:tcPr>
          <w:p w14:paraId="013B957F" w14:textId="77777777" w:rsidR="006700DF" w:rsidRPr="00E450C3" w:rsidRDefault="006700DF" w:rsidP="0053145B">
            <w:pPr>
              <w:rPr>
                <w:sz w:val="19"/>
                <w:szCs w:val="19"/>
              </w:rPr>
            </w:pPr>
            <w:r w:rsidRPr="00E450C3">
              <w:rPr>
                <w:sz w:val="19"/>
                <w:szCs w:val="19"/>
              </w:rPr>
              <w:t xml:space="preserve">Awareness of the value for student centered operations is shown but </w:t>
            </w:r>
            <w:r w:rsidRPr="00E450C3">
              <w:rPr>
                <w:b/>
                <w:bCs/>
                <w:sz w:val="19"/>
                <w:szCs w:val="19"/>
              </w:rPr>
              <w:t>lacks</w:t>
            </w:r>
            <w:r w:rsidRPr="00E450C3">
              <w:rPr>
                <w:sz w:val="19"/>
                <w:szCs w:val="19"/>
              </w:rPr>
              <w:t xml:space="preserve"> evidence of activities demonstrating commitment to serving students.</w:t>
            </w:r>
          </w:p>
        </w:tc>
        <w:tc>
          <w:tcPr>
            <w:tcW w:w="2199" w:type="dxa"/>
          </w:tcPr>
          <w:p w14:paraId="65E2D904" w14:textId="77777777" w:rsidR="006700DF" w:rsidRPr="00E450C3" w:rsidRDefault="006700DF" w:rsidP="0053145B">
            <w:pPr>
              <w:rPr>
                <w:sz w:val="19"/>
                <w:szCs w:val="19"/>
              </w:rPr>
            </w:pPr>
            <w:r w:rsidRPr="00E450C3">
              <w:rPr>
                <w:sz w:val="19"/>
                <w:szCs w:val="19"/>
              </w:rPr>
              <w:t xml:space="preserve">Evidence detailing activities demonstrating </w:t>
            </w:r>
            <w:r w:rsidRPr="00E450C3">
              <w:rPr>
                <w:b/>
                <w:bCs/>
                <w:sz w:val="19"/>
                <w:szCs w:val="19"/>
              </w:rPr>
              <w:t>minimal</w:t>
            </w:r>
            <w:r w:rsidRPr="00E450C3">
              <w:rPr>
                <w:sz w:val="19"/>
                <w:szCs w:val="19"/>
              </w:rPr>
              <w:t xml:space="preserve"> commitment to serving students included in </w:t>
            </w:r>
            <w:r>
              <w:rPr>
                <w:sz w:val="19"/>
                <w:szCs w:val="19"/>
              </w:rPr>
              <w:t>the application</w:t>
            </w:r>
            <w:r w:rsidRPr="00E450C3">
              <w:rPr>
                <w:sz w:val="19"/>
                <w:szCs w:val="19"/>
              </w:rPr>
              <w:t xml:space="preserve">.  </w:t>
            </w:r>
          </w:p>
        </w:tc>
        <w:tc>
          <w:tcPr>
            <w:tcW w:w="2459" w:type="dxa"/>
          </w:tcPr>
          <w:p w14:paraId="4AAC4AEA" w14:textId="77777777" w:rsidR="006700DF" w:rsidRPr="00E450C3" w:rsidRDefault="006700DF" w:rsidP="0053145B">
            <w:pPr>
              <w:rPr>
                <w:sz w:val="19"/>
                <w:szCs w:val="19"/>
              </w:rPr>
            </w:pPr>
            <w:r w:rsidRPr="00E450C3">
              <w:rPr>
                <w:sz w:val="19"/>
                <w:szCs w:val="19"/>
              </w:rPr>
              <w:t xml:space="preserve">Evidence detailing </w:t>
            </w:r>
            <w:r w:rsidRPr="00E450C3">
              <w:rPr>
                <w:b/>
                <w:bCs/>
                <w:sz w:val="19"/>
                <w:szCs w:val="19"/>
              </w:rPr>
              <w:t>some</w:t>
            </w:r>
            <w:r w:rsidRPr="00E450C3">
              <w:rPr>
                <w:sz w:val="19"/>
                <w:szCs w:val="19"/>
              </w:rPr>
              <w:t xml:space="preserve"> activities demonstrating a strong commitment to serving students in </w:t>
            </w:r>
            <w:r>
              <w:rPr>
                <w:sz w:val="19"/>
                <w:szCs w:val="19"/>
              </w:rPr>
              <w:t>candidate form</w:t>
            </w:r>
            <w:r w:rsidRPr="00E450C3">
              <w:rPr>
                <w:sz w:val="19"/>
                <w:szCs w:val="19"/>
              </w:rPr>
              <w:t xml:space="preserve">.  Some evidence in supporting letter as well. </w:t>
            </w:r>
          </w:p>
        </w:tc>
        <w:tc>
          <w:tcPr>
            <w:tcW w:w="2615" w:type="dxa"/>
          </w:tcPr>
          <w:p w14:paraId="4EC2DDDB" w14:textId="77777777" w:rsidR="006700DF" w:rsidRPr="00E450C3" w:rsidRDefault="006700DF" w:rsidP="0053145B">
            <w:pPr>
              <w:rPr>
                <w:sz w:val="19"/>
                <w:szCs w:val="19"/>
              </w:rPr>
            </w:pPr>
            <w:r w:rsidRPr="00E450C3">
              <w:rPr>
                <w:b/>
                <w:bCs/>
                <w:sz w:val="19"/>
                <w:szCs w:val="19"/>
              </w:rPr>
              <w:t>Significant</w:t>
            </w:r>
            <w:r w:rsidRPr="00E450C3">
              <w:rPr>
                <w:sz w:val="19"/>
                <w:szCs w:val="19"/>
              </w:rPr>
              <w:t xml:space="preserve"> evidence detailing activities demonstrating a strong commitment to serving students in both </w:t>
            </w:r>
            <w:r>
              <w:rPr>
                <w:sz w:val="19"/>
                <w:szCs w:val="19"/>
              </w:rPr>
              <w:t xml:space="preserve">candidate form </w:t>
            </w:r>
            <w:r w:rsidRPr="00E450C3">
              <w:rPr>
                <w:sz w:val="19"/>
                <w:szCs w:val="19"/>
              </w:rPr>
              <w:t>and supporting letter.  Activities demonstrate willingness to go beyond standard expectations in job description.</w:t>
            </w:r>
          </w:p>
        </w:tc>
        <w:tc>
          <w:tcPr>
            <w:tcW w:w="2270" w:type="dxa"/>
          </w:tcPr>
          <w:p w14:paraId="24C5F526" w14:textId="77777777" w:rsidR="006700DF" w:rsidRPr="009A71CE" w:rsidRDefault="006700DF" w:rsidP="0053145B">
            <w:pPr>
              <w:rPr>
                <w:b/>
                <w:bCs/>
                <w:color w:val="FF0000"/>
                <w:sz w:val="19"/>
                <w:szCs w:val="19"/>
              </w:rPr>
            </w:pPr>
            <w:r w:rsidRPr="009A71CE">
              <w:rPr>
                <w:b/>
                <w:color w:val="FF0000"/>
                <w:sz w:val="19"/>
                <w:szCs w:val="19"/>
              </w:rPr>
              <w:t>Exemplary</w:t>
            </w:r>
            <w:r w:rsidRPr="009A71CE">
              <w:rPr>
                <w:color w:val="FF0000"/>
                <w:sz w:val="19"/>
                <w:szCs w:val="19"/>
              </w:rPr>
              <w:t xml:space="preserve"> evidence detailing activities demonstrating a strong commitment to serving students in both candidate form and supporting letter.  Activities demonstrate </w:t>
            </w:r>
            <w:r w:rsidRPr="009A71CE">
              <w:rPr>
                <w:bCs/>
                <w:color w:val="FF0000"/>
                <w:sz w:val="19"/>
                <w:szCs w:val="19"/>
              </w:rPr>
              <w:t xml:space="preserve">inclusion, diversity, equity, anti-racism and accessibility (IDEAA) and </w:t>
            </w:r>
            <w:r w:rsidRPr="009A71CE">
              <w:rPr>
                <w:b/>
                <w:bCs/>
                <w:color w:val="FF0000"/>
              </w:rPr>
              <w:t>willingness</w:t>
            </w:r>
            <w:r w:rsidRPr="009A71CE">
              <w:rPr>
                <w:color w:val="FF0000"/>
                <w:sz w:val="19"/>
                <w:szCs w:val="19"/>
              </w:rPr>
              <w:t xml:space="preserve"> to go beyond standard expectations in job description.</w:t>
            </w:r>
          </w:p>
        </w:tc>
      </w:tr>
      <w:tr w:rsidR="006700DF" w:rsidRPr="00E450C3" w14:paraId="2627BD20" w14:textId="77777777" w:rsidTr="0053145B">
        <w:trPr>
          <w:trHeight w:val="1025"/>
        </w:trPr>
        <w:tc>
          <w:tcPr>
            <w:tcW w:w="2239" w:type="dxa"/>
            <w:vAlign w:val="center"/>
          </w:tcPr>
          <w:p w14:paraId="7F8AE1DD" w14:textId="77777777" w:rsidR="006700DF" w:rsidRPr="00E450C3" w:rsidRDefault="006700DF" w:rsidP="0053145B">
            <w:pPr>
              <w:rPr>
                <w:b/>
                <w:bCs/>
              </w:rPr>
            </w:pPr>
            <w:r w:rsidRPr="00E450C3">
              <w:rPr>
                <w:b/>
                <w:bCs/>
              </w:rPr>
              <w:lastRenderedPageBreak/>
              <w:t>b</w:t>
            </w:r>
            <w:r w:rsidRPr="00A463DE">
              <w:rPr>
                <w:b/>
                <w:bCs/>
              </w:rPr>
              <w:t>. Participation in campus, professional, and/or student activities</w:t>
            </w:r>
          </w:p>
        </w:tc>
        <w:tc>
          <w:tcPr>
            <w:tcW w:w="875" w:type="dxa"/>
            <w:vAlign w:val="center"/>
          </w:tcPr>
          <w:p w14:paraId="0E07D3A0" w14:textId="77777777" w:rsidR="006700DF" w:rsidRPr="00E450C3" w:rsidRDefault="006700DF" w:rsidP="0053145B">
            <w:pPr>
              <w:jc w:val="center"/>
              <w:rPr>
                <w:sz w:val="19"/>
                <w:szCs w:val="19"/>
              </w:rPr>
            </w:pPr>
            <w:r w:rsidRPr="00E450C3">
              <w:rPr>
                <w:sz w:val="19"/>
                <w:szCs w:val="19"/>
              </w:rPr>
              <w:t>Not present</w:t>
            </w:r>
          </w:p>
        </w:tc>
        <w:tc>
          <w:tcPr>
            <w:tcW w:w="2199" w:type="dxa"/>
          </w:tcPr>
          <w:p w14:paraId="5D4E49CF" w14:textId="77777777" w:rsidR="006700DF" w:rsidRPr="00E450C3" w:rsidRDefault="006700DF" w:rsidP="0053145B">
            <w:pPr>
              <w:rPr>
                <w:sz w:val="19"/>
                <w:szCs w:val="19"/>
              </w:rPr>
            </w:pPr>
            <w:r w:rsidRPr="00E450C3">
              <w:rPr>
                <w:sz w:val="19"/>
                <w:szCs w:val="19"/>
              </w:rPr>
              <w:t xml:space="preserve">Evidence shows </w:t>
            </w:r>
            <w:r w:rsidRPr="00E450C3">
              <w:rPr>
                <w:b/>
                <w:bCs/>
                <w:sz w:val="19"/>
                <w:szCs w:val="19"/>
              </w:rPr>
              <w:t>limited</w:t>
            </w:r>
            <w:r w:rsidRPr="00E450C3">
              <w:rPr>
                <w:sz w:val="19"/>
                <w:szCs w:val="19"/>
              </w:rPr>
              <w:t xml:space="preserve"> participation in one or more campus activities.</w:t>
            </w:r>
          </w:p>
        </w:tc>
        <w:tc>
          <w:tcPr>
            <w:tcW w:w="2199" w:type="dxa"/>
          </w:tcPr>
          <w:p w14:paraId="1F727C3E" w14:textId="77777777" w:rsidR="006700DF" w:rsidRPr="00E450C3" w:rsidRDefault="006700DF" w:rsidP="0053145B">
            <w:pPr>
              <w:rPr>
                <w:sz w:val="19"/>
                <w:szCs w:val="19"/>
              </w:rPr>
            </w:pPr>
            <w:r w:rsidRPr="00E450C3">
              <w:rPr>
                <w:sz w:val="19"/>
                <w:szCs w:val="19"/>
              </w:rPr>
              <w:t xml:space="preserve">Evidence shows </w:t>
            </w:r>
            <w:r w:rsidRPr="00E450C3">
              <w:rPr>
                <w:b/>
                <w:bCs/>
                <w:sz w:val="19"/>
                <w:szCs w:val="19"/>
              </w:rPr>
              <w:t>engaged participation</w:t>
            </w:r>
            <w:r w:rsidRPr="00E450C3">
              <w:rPr>
                <w:sz w:val="19"/>
                <w:szCs w:val="19"/>
              </w:rPr>
              <w:t xml:space="preserve"> and leadership in at least one campus activity or project.  </w:t>
            </w:r>
          </w:p>
        </w:tc>
        <w:tc>
          <w:tcPr>
            <w:tcW w:w="2459" w:type="dxa"/>
          </w:tcPr>
          <w:p w14:paraId="06151B89" w14:textId="77777777" w:rsidR="006700DF" w:rsidRPr="00E450C3" w:rsidRDefault="006700DF" w:rsidP="0053145B">
            <w:pPr>
              <w:rPr>
                <w:sz w:val="19"/>
                <w:szCs w:val="19"/>
              </w:rPr>
            </w:pPr>
            <w:r w:rsidRPr="00E450C3">
              <w:rPr>
                <w:sz w:val="19"/>
                <w:szCs w:val="19"/>
              </w:rPr>
              <w:t xml:space="preserve">Evidence shows engaged </w:t>
            </w:r>
            <w:r w:rsidRPr="00E450C3">
              <w:rPr>
                <w:b/>
                <w:bCs/>
                <w:sz w:val="19"/>
                <w:szCs w:val="19"/>
              </w:rPr>
              <w:t>senior leadership</w:t>
            </w:r>
            <w:r w:rsidRPr="00E450C3">
              <w:rPr>
                <w:sz w:val="19"/>
                <w:szCs w:val="19"/>
              </w:rPr>
              <w:t xml:space="preserve"> (president, chair, etc.) in at least one campus activity or project.  </w:t>
            </w:r>
          </w:p>
        </w:tc>
        <w:tc>
          <w:tcPr>
            <w:tcW w:w="2615" w:type="dxa"/>
          </w:tcPr>
          <w:p w14:paraId="72CE1568" w14:textId="77777777" w:rsidR="006700DF" w:rsidRPr="00E450C3" w:rsidRDefault="006700DF" w:rsidP="0053145B">
            <w:pPr>
              <w:rPr>
                <w:sz w:val="19"/>
                <w:szCs w:val="19"/>
              </w:rPr>
            </w:pPr>
            <w:r w:rsidRPr="00E450C3">
              <w:rPr>
                <w:sz w:val="19"/>
                <w:szCs w:val="19"/>
              </w:rPr>
              <w:t xml:space="preserve">Evidence shows </w:t>
            </w:r>
            <w:r w:rsidRPr="00E450C3">
              <w:rPr>
                <w:b/>
                <w:bCs/>
                <w:sz w:val="19"/>
                <w:szCs w:val="19"/>
              </w:rPr>
              <w:t>long term</w:t>
            </w:r>
            <w:r w:rsidRPr="00E450C3">
              <w:rPr>
                <w:sz w:val="19"/>
                <w:szCs w:val="19"/>
              </w:rPr>
              <w:t xml:space="preserve"> engaged senior leadership (president, chair, etc.) in </w:t>
            </w:r>
            <w:r w:rsidRPr="00E450C3">
              <w:rPr>
                <w:b/>
                <w:bCs/>
                <w:sz w:val="19"/>
                <w:szCs w:val="19"/>
              </w:rPr>
              <w:t>multiple</w:t>
            </w:r>
            <w:r w:rsidRPr="00E450C3">
              <w:rPr>
                <w:sz w:val="19"/>
                <w:szCs w:val="19"/>
              </w:rPr>
              <w:t xml:space="preserve"> campus activities and projects. </w:t>
            </w:r>
          </w:p>
        </w:tc>
        <w:tc>
          <w:tcPr>
            <w:tcW w:w="2270" w:type="dxa"/>
          </w:tcPr>
          <w:p w14:paraId="67183149" w14:textId="77777777" w:rsidR="006700DF" w:rsidRPr="00E450C3" w:rsidRDefault="006700DF" w:rsidP="0053145B">
            <w:pPr>
              <w:rPr>
                <w:sz w:val="19"/>
                <w:szCs w:val="19"/>
              </w:rPr>
            </w:pPr>
            <w:r w:rsidRPr="00A463DE">
              <w:rPr>
                <w:color w:val="FF0000"/>
                <w:sz w:val="19"/>
                <w:szCs w:val="19"/>
              </w:rPr>
              <w:t xml:space="preserve">Exemplary evidence shows </w:t>
            </w:r>
            <w:r w:rsidRPr="00A463DE">
              <w:rPr>
                <w:b/>
                <w:bCs/>
                <w:color w:val="FF0000"/>
                <w:sz w:val="19"/>
                <w:szCs w:val="19"/>
              </w:rPr>
              <w:t>long term</w:t>
            </w:r>
            <w:r w:rsidRPr="00A463DE">
              <w:rPr>
                <w:color w:val="FF0000"/>
                <w:sz w:val="19"/>
                <w:szCs w:val="19"/>
              </w:rPr>
              <w:t xml:space="preserve"> engaged senior leadership (president, chair, etc.) in </w:t>
            </w:r>
            <w:r w:rsidRPr="00A463DE">
              <w:rPr>
                <w:b/>
                <w:bCs/>
                <w:color w:val="FF0000"/>
                <w:sz w:val="19"/>
                <w:szCs w:val="19"/>
              </w:rPr>
              <w:t>multiple</w:t>
            </w:r>
            <w:r w:rsidRPr="00A463DE">
              <w:rPr>
                <w:color w:val="FF0000"/>
                <w:sz w:val="19"/>
                <w:szCs w:val="19"/>
              </w:rPr>
              <w:t xml:space="preserve"> campus activities and projects that demonstrate </w:t>
            </w:r>
            <w:r w:rsidRPr="00A463DE">
              <w:rPr>
                <w:bCs/>
                <w:color w:val="FF0000"/>
                <w:sz w:val="19"/>
                <w:szCs w:val="19"/>
              </w:rPr>
              <w:t>inclusion, diversity, equity, anti-racism and accessibility (IDEAA)</w:t>
            </w:r>
          </w:p>
        </w:tc>
      </w:tr>
      <w:tr w:rsidR="006700DF" w:rsidRPr="00E450C3" w14:paraId="6B13D32B" w14:textId="77777777" w:rsidTr="0053145B">
        <w:trPr>
          <w:trHeight w:val="1520"/>
        </w:trPr>
        <w:tc>
          <w:tcPr>
            <w:tcW w:w="2239" w:type="dxa"/>
            <w:vAlign w:val="center"/>
          </w:tcPr>
          <w:p w14:paraId="5D8F34E9" w14:textId="77777777" w:rsidR="006700DF" w:rsidRPr="00E450C3" w:rsidRDefault="006700DF" w:rsidP="0053145B">
            <w:pPr>
              <w:rPr>
                <w:b/>
                <w:bCs/>
              </w:rPr>
            </w:pPr>
            <w:r w:rsidRPr="00E450C3">
              <w:rPr>
                <w:b/>
                <w:bCs/>
              </w:rPr>
              <w:t>c. Commitment to education and currency in the discipline</w:t>
            </w:r>
          </w:p>
        </w:tc>
        <w:tc>
          <w:tcPr>
            <w:tcW w:w="875" w:type="dxa"/>
            <w:vAlign w:val="center"/>
          </w:tcPr>
          <w:p w14:paraId="59EDC900" w14:textId="77777777" w:rsidR="006700DF" w:rsidRPr="00E450C3" w:rsidRDefault="006700DF" w:rsidP="0053145B">
            <w:pPr>
              <w:jc w:val="center"/>
              <w:rPr>
                <w:sz w:val="19"/>
                <w:szCs w:val="19"/>
              </w:rPr>
            </w:pPr>
            <w:r w:rsidRPr="00E450C3">
              <w:rPr>
                <w:sz w:val="19"/>
                <w:szCs w:val="19"/>
              </w:rPr>
              <w:t>Not present</w:t>
            </w:r>
          </w:p>
        </w:tc>
        <w:tc>
          <w:tcPr>
            <w:tcW w:w="2199" w:type="dxa"/>
          </w:tcPr>
          <w:p w14:paraId="1244F698" w14:textId="77777777" w:rsidR="006700DF" w:rsidRPr="00E450C3" w:rsidRDefault="006700DF" w:rsidP="0053145B">
            <w:pPr>
              <w:rPr>
                <w:sz w:val="19"/>
                <w:szCs w:val="19"/>
              </w:rPr>
            </w:pPr>
            <w:r w:rsidRPr="00E450C3">
              <w:rPr>
                <w:sz w:val="19"/>
                <w:szCs w:val="19"/>
              </w:rPr>
              <w:t xml:space="preserve">Evidence of interest and </w:t>
            </w:r>
            <w:r w:rsidRPr="00E450C3">
              <w:rPr>
                <w:b/>
                <w:bCs/>
                <w:sz w:val="19"/>
                <w:szCs w:val="19"/>
              </w:rPr>
              <w:t>limited</w:t>
            </w:r>
            <w:r w:rsidRPr="00E450C3">
              <w:rPr>
                <w:sz w:val="19"/>
                <w:szCs w:val="19"/>
              </w:rPr>
              <w:t xml:space="preserve"> engagement in discipline related activities.</w:t>
            </w:r>
          </w:p>
        </w:tc>
        <w:tc>
          <w:tcPr>
            <w:tcW w:w="2199" w:type="dxa"/>
          </w:tcPr>
          <w:p w14:paraId="7AB4E6C7" w14:textId="77777777" w:rsidR="006700DF" w:rsidRPr="00E450C3" w:rsidRDefault="006700DF" w:rsidP="0053145B">
            <w:pPr>
              <w:rPr>
                <w:sz w:val="19"/>
                <w:szCs w:val="19"/>
              </w:rPr>
            </w:pPr>
            <w:r w:rsidRPr="00E450C3">
              <w:rPr>
                <w:sz w:val="19"/>
                <w:szCs w:val="19"/>
              </w:rPr>
              <w:t xml:space="preserve">Evidence of engagement in </w:t>
            </w:r>
            <w:r w:rsidRPr="00E450C3">
              <w:rPr>
                <w:b/>
                <w:bCs/>
                <w:sz w:val="19"/>
                <w:szCs w:val="19"/>
              </w:rPr>
              <w:t>at least one</w:t>
            </w:r>
            <w:r w:rsidRPr="00E450C3">
              <w:rPr>
                <w:sz w:val="19"/>
                <w:szCs w:val="19"/>
              </w:rPr>
              <w:t xml:space="preserve"> regional, state, or national discipline group, industry, or professional organization.  </w:t>
            </w:r>
          </w:p>
        </w:tc>
        <w:tc>
          <w:tcPr>
            <w:tcW w:w="2459" w:type="dxa"/>
          </w:tcPr>
          <w:p w14:paraId="09065E07" w14:textId="77777777" w:rsidR="006700DF" w:rsidRPr="00E450C3" w:rsidRDefault="006700DF" w:rsidP="0053145B">
            <w:pPr>
              <w:rPr>
                <w:sz w:val="19"/>
                <w:szCs w:val="19"/>
              </w:rPr>
            </w:pPr>
            <w:r w:rsidRPr="00E450C3">
              <w:rPr>
                <w:sz w:val="19"/>
                <w:szCs w:val="19"/>
              </w:rPr>
              <w:t>Evidence of criteria from #2 as well as engagement with department faculty to similarly engage them in their discipline communities.</w:t>
            </w:r>
          </w:p>
        </w:tc>
        <w:tc>
          <w:tcPr>
            <w:tcW w:w="2615" w:type="dxa"/>
          </w:tcPr>
          <w:p w14:paraId="5451DE3A" w14:textId="77777777" w:rsidR="006700DF" w:rsidRPr="00E450C3" w:rsidRDefault="006700DF" w:rsidP="0053145B">
            <w:pPr>
              <w:rPr>
                <w:sz w:val="19"/>
                <w:szCs w:val="19"/>
              </w:rPr>
            </w:pPr>
            <w:r w:rsidRPr="00E450C3">
              <w:rPr>
                <w:sz w:val="19"/>
                <w:szCs w:val="19"/>
              </w:rPr>
              <w:t xml:space="preserve">Evidence of engagement in </w:t>
            </w:r>
            <w:r w:rsidRPr="00E450C3">
              <w:rPr>
                <w:b/>
                <w:bCs/>
                <w:sz w:val="19"/>
                <w:szCs w:val="19"/>
              </w:rPr>
              <w:t>multiple</w:t>
            </w:r>
            <w:r w:rsidRPr="00E450C3">
              <w:rPr>
                <w:sz w:val="19"/>
                <w:szCs w:val="19"/>
              </w:rPr>
              <w:t xml:space="preserve"> organizations </w:t>
            </w:r>
            <w:r w:rsidRPr="00E450C3">
              <w:rPr>
                <w:b/>
                <w:bCs/>
                <w:sz w:val="19"/>
                <w:szCs w:val="19"/>
              </w:rPr>
              <w:t>and</w:t>
            </w:r>
            <w:r w:rsidRPr="00E450C3">
              <w:rPr>
                <w:sz w:val="19"/>
                <w:szCs w:val="19"/>
              </w:rPr>
              <w:t xml:space="preserve"> sustained engagement with department faculty</w:t>
            </w:r>
            <w:r>
              <w:rPr>
                <w:sz w:val="19"/>
                <w:szCs w:val="19"/>
              </w:rPr>
              <w:t xml:space="preserve"> </w:t>
            </w:r>
            <w:r w:rsidRPr="00E450C3">
              <w:rPr>
                <w:b/>
                <w:bCs/>
                <w:sz w:val="19"/>
                <w:szCs w:val="19"/>
              </w:rPr>
              <w:t>and</w:t>
            </w:r>
            <w:r w:rsidRPr="00E450C3">
              <w:rPr>
                <w:sz w:val="19"/>
                <w:szCs w:val="19"/>
              </w:rPr>
              <w:t xml:space="preserve"> students to similarly engage them in their discipline communities. </w:t>
            </w:r>
          </w:p>
        </w:tc>
        <w:tc>
          <w:tcPr>
            <w:tcW w:w="2270" w:type="dxa"/>
          </w:tcPr>
          <w:p w14:paraId="63C72CF0" w14:textId="77777777" w:rsidR="006700DF" w:rsidRPr="00A463DE" w:rsidRDefault="006700DF" w:rsidP="0053145B">
            <w:pPr>
              <w:rPr>
                <w:color w:val="FF0000"/>
                <w:sz w:val="19"/>
                <w:szCs w:val="19"/>
              </w:rPr>
            </w:pPr>
            <w:r w:rsidRPr="00A463DE">
              <w:rPr>
                <w:b/>
                <w:color w:val="FF0000"/>
                <w:sz w:val="19"/>
                <w:szCs w:val="19"/>
              </w:rPr>
              <w:t>Exemplary</w:t>
            </w:r>
            <w:r w:rsidRPr="00A463DE">
              <w:rPr>
                <w:color w:val="FF0000"/>
                <w:sz w:val="19"/>
                <w:szCs w:val="19"/>
              </w:rPr>
              <w:t xml:space="preserve"> Evidence of engagement in </w:t>
            </w:r>
            <w:r w:rsidRPr="00A463DE">
              <w:rPr>
                <w:b/>
                <w:bCs/>
                <w:color w:val="FF0000"/>
                <w:sz w:val="19"/>
                <w:szCs w:val="19"/>
              </w:rPr>
              <w:t>multiple</w:t>
            </w:r>
            <w:r w:rsidRPr="00A463DE">
              <w:rPr>
                <w:color w:val="FF0000"/>
                <w:sz w:val="19"/>
                <w:szCs w:val="19"/>
              </w:rPr>
              <w:t xml:space="preserve"> organizations </w:t>
            </w:r>
            <w:r w:rsidRPr="00A463DE">
              <w:rPr>
                <w:b/>
                <w:bCs/>
                <w:color w:val="FF0000"/>
                <w:sz w:val="19"/>
                <w:szCs w:val="19"/>
              </w:rPr>
              <w:t>and</w:t>
            </w:r>
            <w:r w:rsidRPr="00A463DE">
              <w:rPr>
                <w:color w:val="FF0000"/>
                <w:sz w:val="19"/>
                <w:szCs w:val="19"/>
              </w:rPr>
              <w:t xml:space="preserve"> sustained engagement with department faculty </w:t>
            </w:r>
            <w:r w:rsidRPr="00A463DE">
              <w:rPr>
                <w:b/>
                <w:bCs/>
                <w:color w:val="FF0000"/>
                <w:sz w:val="19"/>
                <w:szCs w:val="19"/>
              </w:rPr>
              <w:t>and</w:t>
            </w:r>
            <w:r w:rsidRPr="00A463DE">
              <w:rPr>
                <w:color w:val="FF0000"/>
                <w:sz w:val="19"/>
                <w:szCs w:val="19"/>
              </w:rPr>
              <w:t xml:space="preserve"> students to similarly engage them in their discipline communities with evidence of </w:t>
            </w:r>
            <w:r w:rsidRPr="00A463DE">
              <w:rPr>
                <w:bCs/>
                <w:color w:val="FF0000"/>
                <w:sz w:val="19"/>
                <w:szCs w:val="19"/>
              </w:rPr>
              <w:t>inclusion, diversity, equity, anti-racism and accessibility (IDEAA)</w:t>
            </w:r>
          </w:p>
        </w:tc>
      </w:tr>
      <w:tr w:rsidR="006700DF" w:rsidRPr="00E450C3" w14:paraId="1441274F" w14:textId="77777777" w:rsidTr="0053145B">
        <w:trPr>
          <w:trHeight w:val="1717"/>
        </w:trPr>
        <w:tc>
          <w:tcPr>
            <w:tcW w:w="2239" w:type="dxa"/>
            <w:vAlign w:val="center"/>
          </w:tcPr>
          <w:p w14:paraId="72990C9B" w14:textId="77777777" w:rsidR="006700DF" w:rsidRPr="00E450C3" w:rsidRDefault="006700DF" w:rsidP="0053145B">
            <w:pPr>
              <w:rPr>
                <w:b/>
                <w:bCs/>
              </w:rPr>
            </w:pPr>
            <w:r w:rsidRPr="00E450C3">
              <w:rPr>
                <w:b/>
                <w:bCs/>
              </w:rPr>
              <w:t>d</w:t>
            </w:r>
            <w:r w:rsidRPr="00A463DE">
              <w:rPr>
                <w:b/>
                <w:bCs/>
              </w:rPr>
              <w:t>. Commitment to the mission of California community colleges</w:t>
            </w:r>
            <w:r>
              <w:rPr>
                <w:b/>
                <w:bCs/>
              </w:rPr>
              <w:t xml:space="preserve"> </w:t>
            </w:r>
          </w:p>
        </w:tc>
        <w:tc>
          <w:tcPr>
            <w:tcW w:w="875" w:type="dxa"/>
            <w:vAlign w:val="center"/>
          </w:tcPr>
          <w:p w14:paraId="74859D67" w14:textId="77777777" w:rsidR="006700DF" w:rsidRPr="00E450C3" w:rsidRDefault="006700DF" w:rsidP="0053145B">
            <w:pPr>
              <w:jc w:val="center"/>
              <w:rPr>
                <w:sz w:val="19"/>
                <w:szCs w:val="19"/>
              </w:rPr>
            </w:pPr>
            <w:r w:rsidRPr="00E450C3">
              <w:rPr>
                <w:sz w:val="19"/>
                <w:szCs w:val="19"/>
              </w:rPr>
              <w:t>Not present</w:t>
            </w:r>
          </w:p>
        </w:tc>
        <w:tc>
          <w:tcPr>
            <w:tcW w:w="2199" w:type="dxa"/>
          </w:tcPr>
          <w:p w14:paraId="44F46570" w14:textId="77777777" w:rsidR="006700DF" w:rsidRPr="00E450C3" w:rsidRDefault="006700DF" w:rsidP="0053145B">
            <w:pPr>
              <w:rPr>
                <w:sz w:val="19"/>
                <w:szCs w:val="19"/>
              </w:rPr>
            </w:pPr>
            <w:r w:rsidRPr="00E450C3">
              <w:rPr>
                <w:sz w:val="19"/>
                <w:szCs w:val="19"/>
              </w:rPr>
              <w:t xml:space="preserve">Description details an understanding of </w:t>
            </w:r>
            <w:r w:rsidRPr="00E450C3">
              <w:rPr>
                <w:b/>
                <w:bCs/>
                <w:sz w:val="19"/>
                <w:szCs w:val="19"/>
              </w:rPr>
              <w:t>one or two</w:t>
            </w:r>
            <w:r w:rsidRPr="00E450C3">
              <w:rPr>
                <w:sz w:val="19"/>
                <w:szCs w:val="19"/>
              </w:rPr>
              <w:t xml:space="preserve"> </w:t>
            </w:r>
            <w:r>
              <w:rPr>
                <w:sz w:val="19"/>
                <w:szCs w:val="19"/>
              </w:rPr>
              <w:t xml:space="preserve">aspects </w:t>
            </w:r>
            <w:r w:rsidRPr="00E450C3">
              <w:rPr>
                <w:sz w:val="19"/>
                <w:szCs w:val="19"/>
              </w:rPr>
              <w:t xml:space="preserve">of the community college mission. </w:t>
            </w:r>
          </w:p>
        </w:tc>
        <w:tc>
          <w:tcPr>
            <w:tcW w:w="2199" w:type="dxa"/>
          </w:tcPr>
          <w:p w14:paraId="6EE45E9D" w14:textId="77777777" w:rsidR="006700DF" w:rsidRPr="00E450C3" w:rsidRDefault="006700DF" w:rsidP="0053145B">
            <w:pPr>
              <w:rPr>
                <w:sz w:val="19"/>
                <w:szCs w:val="19"/>
              </w:rPr>
            </w:pPr>
            <w:r w:rsidRPr="00E450C3">
              <w:rPr>
                <w:sz w:val="19"/>
                <w:szCs w:val="19"/>
              </w:rPr>
              <w:t xml:space="preserve">Description details a </w:t>
            </w:r>
            <w:r w:rsidRPr="00E450C3">
              <w:rPr>
                <w:b/>
                <w:bCs/>
                <w:sz w:val="19"/>
                <w:szCs w:val="19"/>
              </w:rPr>
              <w:t>broad</w:t>
            </w:r>
            <w:r w:rsidRPr="00E450C3">
              <w:rPr>
                <w:sz w:val="19"/>
                <w:szCs w:val="19"/>
              </w:rPr>
              <w:t xml:space="preserve"> understanding of CC</w:t>
            </w:r>
            <w:r>
              <w:rPr>
                <w:sz w:val="19"/>
                <w:szCs w:val="19"/>
              </w:rPr>
              <w:t>C</w:t>
            </w:r>
            <w:r w:rsidRPr="00E450C3">
              <w:rPr>
                <w:sz w:val="19"/>
                <w:szCs w:val="19"/>
              </w:rPr>
              <w:t xml:space="preserve"> mission and how candidate’s role affects all </w:t>
            </w:r>
            <w:r>
              <w:rPr>
                <w:sz w:val="19"/>
                <w:szCs w:val="19"/>
              </w:rPr>
              <w:t xml:space="preserve">aspects </w:t>
            </w:r>
            <w:r w:rsidRPr="00E450C3">
              <w:rPr>
                <w:sz w:val="19"/>
                <w:szCs w:val="19"/>
              </w:rPr>
              <w:t>of the mission</w:t>
            </w:r>
            <w:r>
              <w:rPr>
                <w:sz w:val="19"/>
                <w:szCs w:val="19"/>
              </w:rPr>
              <w:t xml:space="preserve"> including e</w:t>
            </w:r>
            <w:r w:rsidRPr="00E450C3">
              <w:rPr>
                <w:sz w:val="19"/>
                <w:szCs w:val="19"/>
              </w:rPr>
              <w:t xml:space="preserve">vidence of commitment to open access.  </w:t>
            </w:r>
          </w:p>
        </w:tc>
        <w:tc>
          <w:tcPr>
            <w:tcW w:w="2459" w:type="dxa"/>
          </w:tcPr>
          <w:p w14:paraId="4A0EA093" w14:textId="77777777" w:rsidR="006700DF" w:rsidRPr="00E450C3" w:rsidRDefault="006700DF" w:rsidP="0053145B">
            <w:pPr>
              <w:rPr>
                <w:sz w:val="19"/>
                <w:szCs w:val="19"/>
              </w:rPr>
            </w:pPr>
            <w:r w:rsidRPr="00E450C3">
              <w:rPr>
                <w:sz w:val="19"/>
                <w:szCs w:val="19"/>
              </w:rPr>
              <w:t xml:space="preserve">Evidence of criteria from #2 with a description of </w:t>
            </w:r>
            <w:r w:rsidRPr="00E450C3">
              <w:rPr>
                <w:b/>
                <w:bCs/>
                <w:sz w:val="19"/>
                <w:szCs w:val="19"/>
              </w:rPr>
              <w:t>some</w:t>
            </w:r>
            <w:r w:rsidRPr="00E450C3">
              <w:rPr>
                <w:sz w:val="19"/>
                <w:szCs w:val="19"/>
              </w:rPr>
              <w:t xml:space="preserve"> candidate activities that directly support </w:t>
            </w:r>
            <w:r>
              <w:rPr>
                <w:sz w:val="19"/>
                <w:szCs w:val="19"/>
              </w:rPr>
              <w:t>open access and student success</w:t>
            </w:r>
            <w:r w:rsidRPr="00E450C3">
              <w:rPr>
                <w:sz w:val="19"/>
                <w:szCs w:val="19"/>
              </w:rPr>
              <w:t xml:space="preserve">.  </w:t>
            </w:r>
          </w:p>
        </w:tc>
        <w:tc>
          <w:tcPr>
            <w:tcW w:w="2615" w:type="dxa"/>
          </w:tcPr>
          <w:p w14:paraId="2E3304D7" w14:textId="77777777" w:rsidR="006700DF" w:rsidRPr="00E450C3" w:rsidRDefault="006700DF" w:rsidP="0053145B">
            <w:pPr>
              <w:rPr>
                <w:sz w:val="19"/>
                <w:szCs w:val="19"/>
              </w:rPr>
            </w:pPr>
            <w:r w:rsidRPr="00E450C3">
              <w:rPr>
                <w:sz w:val="19"/>
                <w:szCs w:val="19"/>
              </w:rPr>
              <w:t xml:space="preserve">Strong evidence for </w:t>
            </w:r>
            <w:r w:rsidRPr="00E450C3">
              <w:rPr>
                <w:b/>
                <w:bCs/>
                <w:sz w:val="19"/>
                <w:szCs w:val="19"/>
              </w:rPr>
              <w:t>multiple</w:t>
            </w:r>
            <w:r w:rsidRPr="00E450C3">
              <w:rPr>
                <w:sz w:val="19"/>
                <w:szCs w:val="19"/>
              </w:rPr>
              <w:t xml:space="preserve"> activities directly supporting </w:t>
            </w:r>
            <w:r w:rsidRPr="00E450C3">
              <w:rPr>
                <w:b/>
                <w:bCs/>
                <w:sz w:val="19"/>
                <w:szCs w:val="19"/>
              </w:rPr>
              <w:t>several</w:t>
            </w:r>
            <w:r w:rsidRPr="00E450C3">
              <w:rPr>
                <w:sz w:val="19"/>
                <w:szCs w:val="19"/>
              </w:rPr>
              <w:t xml:space="preserve"> </w:t>
            </w:r>
            <w:r>
              <w:rPr>
                <w:sz w:val="19"/>
                <w:szCs w:val="19"/>
              </w:rPr>
              <w:t>aspects of the C</w:t>
            </w:r>
            <w:r w:rsidRPr="00E450C3">
              <w:rPr>
                <w:sz w:val="19"/>
                <w:szCs w:val="19"/>
              </w:rPr>
              <w:t xml:space="preserve">CC mission.  Evidence of activities being institutionalized that lead to </w:t>
            </w:r>
            <w:r w:rsidRPr="00E450C3">
              <w:rPr>
                <w:b/>
                <w:bCs/>
                <w:sz w:val="19"/>
                <w:szCs w:val="19"/>
              </w:rPr>
              <w:t>sustained</w:t>
            </w:r>
            <w:r w:rsidRPr="00E450C3">
              <w:rPr>
                <w:sz w:val="19"/>
                <w:szCs w:val="19"/>
              </w:rPr>
              <w:t xml:space="preserve"> support for open access and helping students succeed across the curriculum.</w:t>
            </w:r>
          </w:p>
        </w:tc>
        <w:tc>
          <w:tcPr>
            <w:tcW w:w="2270" w:type="dxa"/>
          </w:tcPr>
          <w:p w14:paraId="764D72FC" w14:textId="77777777" w:rsidR="006700DF" w:rsidRPr="00E450C3" w:rsidRDefault="006700DF" w:rsidP="0053145B">
            <w:pPr>
              <w:rPr>
                <w:sz w:val="19"/>
                <w:szCs w:val="19"/>
              </w:rPr>
            </w:pPr>
            <w:r w:rsidRPr="00A463DE">
              <w:rPr>
                <w:b/>
                <w:color w:val="FF0000"/>
                <w:sz w:val="19"/>
                <w:szCs w:val="19"/>
              </w:rPr>
              <w:t xml:space="preserve">Exemplary </w:t>
            </w:r>
            <w:r w:rsidRPr="00A463DE">
              <w:rPr>
                <w:color w:val="FF0000"/>
                <w:sz w:val="19"/>
                <w:szCs w:val="19"/>
              </w:rPr>
              <w:t xml:space="preserve">evidence for </w:t>
            </w:r>
            <w:r w:rsidRPr="00A463DE">
              <w:rPr>
                <w:b/>
                <w:bCs/>
                <w:color w:val="FF0000"/>
                <w:sz w:val="19"/>
                <w:szCs w:val="19"/>
              </w:rPr>
              <w:t>multiple</w:t>
            </w:r>
            <w:r w:rsidRPr="00A463DE">
              <w:rPr>
                <w:color w:val="FF0000"/>
                <w:sz w:val="19"/>
                <w:szCs w:val="19"/>
              </w:rPr>
              <w:t xml:space="preserve"> activities directly supporting </w:t>
            </w:r>
            <w:r w:rsidRPr="00A463DE">
              <w:rPr>
                <w:b/>
                <w:bCs/>
                <w:color w:val="FF0000"/>
                <w:sz w:val="19"/>
                <w:szCs w:val="19"/>
              </w:rPr>
              <w:t>several</w:t>
            </w:r>
            <w:r w:rsidRPr="00A463DE">
              <w:rPr>
                <w:color w:val="FF0000"/>
                <w:sz w:val="19"/>
                <w:szCs w:val="19"/>
              </w:rPr>
              <w:t xml:space="preserve"> aspects of the CCC mission with evidence of </w:t>
            </w:r>
            <w:r w:rsidRPr="00A463DE">
              <w:rPr>
                <w:bCs/>
                <w:color w:val="FF0000"/>
                <w:sz w:val="19"/>
                <w:szCs w:val="19"/>
              </w:rPr>
              <w:t>inclusion, diversity, equity, anti-racism and accessibility (IDEAA)</w:t>
            </w:r>
            <w:r w:rsidRPr="00A463DE">
              <w:rPr>
                <w:color w:val="FF0000"/>
                <w:sz w:val="19"/>
                <w:szCs w:val="19"/>
              </w:rPr>
              <w:t xml:space="preserve">.  Evidence of activities being institutionalized that lead to </w:t>
            </w:r>
            <w:r w:rsidRPr="00A463DE">
              <w:rPr>
                <w:b/>
                <w:bCs/>
                <w:color w:val="FF0000"/>
                <w:sz w:val="19"/>
                <w:szCs w:val="19"/>
              </w:rPr>
              <w:t>sustained</w:t>
            </w:r>
            <w:r w:rsidRPr="00A463DE">
              <w:rPr>
                <w:color w:val="FF0000"/>
                <w:sz w:val="19"/>
                <w:szCs w:val="19"/>
              </w:rPr>
              <w:t xml:space="preserve"> support for open access and helping students succeed across the curriculum.</w:t>
            </w:r>
          </w:p>
        </w:tc>
      </w:tr>
      <w:tr w:rsidR="006700DF" w:rsidRPr="00E450C3" w14:paraId="6D3D047B" w14:textId="77777777" w:rsidTr="0053145B">
        <w:trPr>
          <w:trHeight w:val="791"/>
        </w:trPr>
        <w:tc>
          <w:tcPr>
            <w:tcW w:w="2239" w:type="dxa"/>
            <w:vAlign w:val="center"/>
          </w:tcPr>
          <w:p w14:paraId="228DBB9F" w14:textId="77777777" w:rsidR="006700DF" w:rsidRPr="00E450C3" w:rsidRDefault="006700DF" w:rsidP="0053145B">
            <w:pPr>
              <w:rPr>
                <w:b/>
                <w:bCs/>
              </w:rPr>
            </w:pPr>
            <w:r w:rsidRPr="00E450C3">
              <w:rPr>
                <w:b/>
                <w:bCs/>
              </w:rPr>
              <w:t xml:space="preserve">e. Community, state and/or national activities that </w:t>
            </w:r>
            <w:r w:rsidRPr="00E450C3">
              <w:rPr>
                <w:b/>
                <w:bCs/>
              </w:rPr>
              <w:lastRenderedPageBreak/>
              <w:t>represent the profession</w:t>
            </w:r>
          </w:p>
        </w:tc>
        <w:tc>
          <w:tcPr>
            <w:tcW w:w="875" w:type="dxa"/>
            <w:vAlign w:val="center"/>
          </w:tcPr>
          <w:p w14:paraId="326385E6" w14:textId="77777777" w:rsidR="006700DF" w:rsidRPr="00E450C3" w:rsidRDefault="006700DF" w:rsidP="0053145B">
            <w:pPr>
              <w:jc w:val="center"/>
              <w:rPr>
                <w:sz w:val="19"/>
                <w:szCs w:val="19"/>
              </w:rPr>
            </w:pPr>
            <w:r w:rsidRPr="00E450C3">
              <w:rPr>
                <w:sz w:val="19"/>
                <w:szCs w:val="19"/>
              </w:rPr>
              <w:lastRenderedPageBreak/>
              <w:t>Not present</w:t>
            </w:r>
          </w:p>
        </w:tc>
        <w:tc>
          <w:tcPr>
            <w:tcW w:w="2199" w:type="dxa"/>
          </w:tcPr>
          <w:p w14:paraId="2F1498CE" w14:textId="77777777" w:rsidR="006700DF" w:rsidRPr="00E450C3" w:rsidRDefault="006700DF" w:rsidP="0053145B">
            <w:pPr>
              <w:rPr>
                <w:sz w:val="19"/>
                <w:szCs w:val="19"/>
              </w:rPr>
            </w:pPr>
            <w:r w:rsidRPr="00E450C3">
              <w:rPr>
                <w:sz w:val="19"/>
                <w:szCs w:val="19"/>
              </w:rPr>
              <w:t xml:space="preserve">Evidence of interest and </w:t>
            </w:r>
            <w:r w:rsidRPr="00E450C3">
              <w:rPr>
                <w:b/>
                <w:bCs/>
                <w:sz w:val="19"/>
                <w:szCs w:val="19"/>
              </w:rPr>
              <w:t>limited</w:t>
            </w:r>
            <w:r w:rsidRPr="00E450C3">
              <w:rPr>
                <w:sz w:val="19"/>
                <w:szCs w:val="19"/>
              </w:rPr>
              <w:t xml:space="preserve"> representation in regional, state or national activities that </w:t>
            </w:r>
            <w:r w:rsidRPr="00E450C3">
              <w:rPr>
                <w:sz w:val="19"/>
                <w:szCs w:val="19"/>
              </w:rPr>
              <w:lastRenderedPageBreak/>
              <w:t>extend their participation and influence beyond their discipline or institution.</w:t>
            </w:r>
          </w:p>
        </w:tc>
        <w:tc>
          <w:tcPr>
            <w:tcW w:w="2199" w:type="dxa"/>
          </w:tcPr>
          <w:p w14:paraId="4436DEEB" w14:textId="77777777" w:rsidR="006700DF" w:rsidRPr="00E450C3" w:rsidRDefault="006700DF" w:rsidP="0053145B">
            <w:pPr>
              <w:rPr>
                <w:sz w:val="19"/>
                <w:szCs w:val="19"/>
              </w:rPr>
            </w:pPr>
            <w:r w:rsidRPr="00E450C3">
              <w:rPr>
                <w:sz w:val="19"/>
                <w:szCs w:val="19"/>
              </w:rPr>
              <w:lastRenderedPageBreak/>
              <w:t xml:space="preserve">Evidence of </w:t>
            </w:r>
            <w:r w:rsidRPr="00E450C3">
              <w:rPr>
                <w:b/>
                <w:bCs/>
                <w:sz w:val="19"/>
                <w:szCs w:val="19"/>
              </w:rPr>
              <w:t>sustained</w:t>
            </w:r>
            <w:r w:rsidRPr="00E450C3">
              <w:rPr>
                <w:sz w:val="19"/>
                <w:szCs w:val="19"/>
              </w:rPr>
              <w:t xml:space="preserve"> representation in </w:t>
            </w:r>
            <w:r w:rsidRPr="00E450C3">
              <w:rPr>
                <w:b/>
                <w:bCs/>
                <w:sz w:val="19"/>
                <w:szCs w:val="19"/>
              </w:rPr>
              <w:t>at least one</w:t>
            </w:r>
            <w:r w:rsidRPr="00E450C3">
              <w:rPr>
                <w:sz w:val="19"/>
                <w:szCs w:val="19"/>
              </w:rPr>
              <w:t xml:space="preserve"> regional, state or national discipline </w:t>
            </w:r>
            <w:r w:rsidRPr="00E450C3">
              <w:rPr>
                <w:sz w:val="19"/>
                <w:szCs w:val="19"/>
              </w:rPr>
              <w:lastRenderedPageBreak/>
              <w:t>group, industry, or professional organization.  Descriptions detail a broader scope of activities such as serving on committees outside of their core interests.</w:t>
            </w:r>
          </w:p>
        </w:tc>
        <w:tc>
          <w:tcPr>
            <w:tcW w:w="2459" w:type="dxa"/>
          </w:tcPr>
          <w:p w14:paraId="0812AD2C" w14:textId="77777777" w:rsidR="006700DF" w:rsidRPr="00E450C3" w:rsidRDefault="006700DF" w:rsidP="0053145B">
            <w:pPr>
              <w:rPr>
                <w:sz w:val="19"/>
                <w:szCs w:val="19"/>
              </w:rPr>
            </w:pPr>
            <w:r w:rsidRPr="00E450C3">
              <w:rPr>
                <w:sz w:val="19"/>
                <w:szCs w:val="19"/>
              </w:rPr>
              <w:lastRenderedPageBreak/>
              <w:t xml:space="preserve">Evidence of </w:t>
            </w:r>
            <w:r w:rsidRPr="00E450C3">
              <w:rPr>
                <w:b/>
                <w:bCs/>
                <w:sz w:val="19"/>
                <w:szCs w:val="19"/>
              </w:rPr>
              <w:t>sustained</w:t>
            </w:r>
            <w:r w:rsidRPr="00E450C3">
              <w:rPr>
                <w:sz w:val="19"/>
                <w:szCs w:val="19"/>
              </w:rPr>
              <w:t xml:space="preserve"> representation in at least one of the previously mentioned organizations in </w:t>
            </w:r>
            <w:r w:rsidRPr="00E450C3">
              <w:rPr>
                <w:sz w:val="19"/>
                <w:szCs w:val="19"/>
              </w:rPr>
              <w:lastRenderedPageBreak/>
              <w:t xml:space="preserve">a </w:t>
            </w:r>
            <w:r w:rsidRPr="00E450C3">
              <w:rPr>
                <w:b/>
                <w:bCs/>
                <w:sz w:val="19"/>
                <w:szCs w:val="19"/>
              </w:rPr>
              <w:t>leadership role</w:t>
            </w:r>
            <w:r w:rsidRPr="00E450C3">
              <w:rPr>
                <w:sz w:val="19"/>
                <w:szCs w:val="19"/>
              </w:rPr>
              <w:t xml:space="preserve"> to further that organization’s purposes while also broadening their abilities as a leader and their capacity to represent in areas that are not traditional to their expertise.</w:t>
            </w:r>
          </w:p>
        </w:tc>
        <w:tc>
          <w:tcPr>
            <w:tcW w:w="2615" w:type="dxa"/>
          </w:tcPr>
          <w:p w14:paraId="4F8A359E" w14:textId="77777777" w:rsidR="006700DF" w:rsidRPr="00E450C3" w:rsidRDefault="006700DF" w:rsidP="0053145B">
            <w:pPr>
              <w:rPr>
                <w:sz w:val="19"/>
                <w:szCs w:val="19"/>
              </w:rPr>
            </w:pPr>
            <w:r w:rsidRPr="00E450C3">
              <w:rPr>
                <w:sz w:val="19"/>
                <w:szCs w:val="19"/>
              </w:rPr>
              <w:lastRenderedPageBreak/>
              <w:t xml:space="preserve">Evidence of </w:t>
            </w:r>
            <w:r w:rsidRPr="00E450C3">
              <w:rPr>
                <w:b/>
                <w:bCs/>
                <w:sz w:val="19"/>
                <w:szCs w:val="19"/>
              </w:rPr>
              <w:t>sustained</w:t>
            </w:r>
            <w:r w:rsidRPr="00E450C3">
              <w:rPr>
                <w:sz w:val="19"/>
                <w:szCs w:val="19"/>
              </w:rPr>
              <w:t xml:space="preserve"> representation in several of the previously mentioned organizations as </w:t>
            </w:r>
            <w:r w:rsidRPr="00E450C3">
              <w:rPr>
                <w:sz w:val="19"/>
                <w:szCs w:val="19"/>
              </w:rPr>
              <w:lastRenderedPageBreak/>
              <w:t>an</w:t>
            </w:r>
            <w:r>
              <w:rPr>
                <w:sz w:val="19"/>
                <w:szCs w:val="19"/>
              </w:rPr>
              <w:t xml:space="preserve"> </w:t>
            </w:r>
            <w:r w:rsidRPr="00E450C3">
              <w:rPr>
                <w:b/>
                <w:bCs/>
                <w:sz w:val="19"/>
                <w:szCs w:val="19"/>
              </w:rPr>
              <w:t>experienced leader</w:t>
            </w:r>
            <w:r w:rsidRPr="00E450C3">
              <w:rPr>
                <w:sz w:val="19"/>
                <w:szCs w:val="19"/>
              </w:rPr>
              <w:t xml:space="preserve"> and evidence of engagement with other like-minded participants to improve upon their participation and experiences as well as to further the organization’s purposes.</w:t>
            </w:r>
          </w:p>
        </w:tc>
        <w:tc>
          <w:tcPr>
            <w:tcW w:w="2270" w:type="dxa"/>
          </w:tcPr>
          <w:p w14:paraId="0437D6ED" w14:textId="77777777" w:rsidR="006700DF" w:rsidRPr="00E450C3" w:rsidRDefault="006700DF" w:rsidP="0053145B">
            <w:pPr>
              <w:rPr>
                <w:sz w:val="19"/>
                <w:szCs w:val="19"/>
              </w:rPr>
            </w:pPr>
            <w:r w:rsidRPr="00A463DE">
              <w:rPr>
                <w:color w:val="FF0000"/>
                <w:sz w:val="19"/>
                <w:szCs w:val="19"/>
              </w:rPr>
              <w:lastRenderedPageBreak/>
              <w:t xml:space="preserve">Exemplary evidence of </w:t>
            </w:r>
            <w:r w:rsidRPr="00A463DE">
              <w:rPr>
                <w:b/>
                <w:bCs/>
                <w:color w:val="FF0000"/>
                <w:sz w:val="19"/>
                <w:szCs w:val="19"/>
              </w:rPr>
              <w:t>sustained</w:t>
            </w:r>
            <w:r w:rsidRPr="00A463DE">
              <w:rPr>
                <w:color w:val="FF0000"/>
                <w:sz w:val="19"/>
                <w:szCs w:val="19"/>
              </w:rPr>
              <w:t xml:space="preserve"> representation in several of the previously mentioned </w:t>
            </w:r>
            <w:r w:rsidRPr="00A463DE">
              <w:rPr>
                <w:color w:val="FF0000"/>
                <w:sz w:val="19"/>
                <w:szCs w:val="19"/>
              </w:rPr>
              <w:lastRenderedPageBreak/>
              <w:t xml:space="preserve">organizations as an </w:t>
            </w:r>
            <w:r w:rsidRPr="00A463DE">
              <w:rPr>
                <w:b/>
                <w:bCs/>
                <w:color w:val="FF0000"/>
                <w:sz w:val="19"/>
                <w:szCs w:val="19"/>
              </w:rPr>
              <w:t>experienced leader</w:t>
            </w:r>
            <w:r w:rsidRPr="00A463DE">
              <w:rPr>
                <w:color w:val="FF0000"/>
                <w:sz w:val="19"/>
                <w:szCs w:val="19"/>
              </w:rPr>
              <w:t xml:space="preserve"> and evidence of engagement with other like-minded participants to improve </w:t>
            </w:r>
            <w:r w:rsidRPr="00A463DE">
              <w:rPr>
                <w:bCs/>
                <w:color w:val="FF0000"/>
                <w:sz w:val="19"/>
                <w:szCs w:val="19"/>
              </w:rPr>
              <w:t>inclusion, diversity, equity, anti-racism and accessibility (IDEAA)</w:t>
            </w:r>
            <w:r w:rsidRPr="00A463DE">
              <w:rPr>
                <w:color w:val="FF0000"/>
                <w:sz w:val="19"/>
                <w:szCs w:val="19"/>
              </w:rPr>
              <w:t xml:space="preserve">.  </w:t>
            </w:r>
          </w:p>
        </w:tc>
      </w:tr>
    </w:tbl>
    <w:p w14:paraId="58E1E056" w14:textId="77777777" w:rsidR="006700DF" w:rsidRDefault="006700DF" w:rsidP="006700DF">
      <w:pPr>
        <w:tabs>
          <w:tab w:val="left" w:pos="2595"/>
        </w:tabs>
      </w:pPr>
      <w:r>
        <w:lastRenderedPageBreak/>
        <w:tab/>
      </w:r>
    </w:p>
    <w:p w14:paraId="5E460C36" w14:textId="77777777" w:rsidR="00D476C1" w:rsidRPr="006700DF" w:rsidRDefault="00D476C1" w:rsidP="006700DF">
      <w:pPr>
        <w:jc w:val="both"/>
        <w:rPr>
          <w:rFonts w:asciiTheme="majorHAnsi" w:hAnsiTheme="majorHAnsi"/>
        </w:rPr>
      </w:pPr>
    </w:p>
    <w:p w14:paraId="4C488FC9" w14:textId="29B6A0DD" w:rsidR="0040112C" w:rsidRPr="00D476C1" w:rsidRDefault="003433A5" w:rsidP="00D91F8E">
      <w:pPr>
        <w:pStyle w:val="ListParagraph"/>
        <w:numPr>
          <w:ilvl w:val="0"/>
          <w:numId w:val="17"/>
        </w:numPr>
        <w:rPr>
          <w:rFonts w:asciiTheme="majorHAnsi" w:hAnsiTheme="majorHAnsi"/>
        </w:rPr>
      </w:pPr>
      <w:r w:rsidRPr="00D476C1">
        <w:rPr>
          <w:rFonts w:asciiTheme="majorHAnsi" w:hAnsiTheme="majorHAnsi"/>
          <w:b/>
          <w:color w:val="C00000"/>
        </w:rPr>
        <w:t>Exemplary Program Award</w:t>
      </w:r>
      <w:r w:rsidRPr="00D476C1">
        <w:rPr>
          <w:rFonts w:asciiTheme="majorHAnsi" w:hAnsiTheme="majorHAnsi"/>
          <w:color w:val="C00000"/>
        </w:rPr>
        <w:t xml:space="preserve"> </w:t>
      </w:r>
      <w:r w:rsidRPr="00D476C1">
        <w:rPr>
          <w:rFonts w:asciiTheme="majorHAnsi" w:hAnsiTheme="majorHAnsi"/>
        </w:rPr>
        <w:t xml:space="preserve">Complete for ASCCC Executive Committee </w:t>
      </w:r>
      <w:r w:rsidR="00D476C1">
        <w:rPr>
          <w:rFonts w:asciiTheme="majorHAnsi" w:hAnsiTheme="majorHAnsi"/>
        </w:rPr>
        <w:t>– follow up next meeting</w:t>
      </w:r>
    </w:p>
    <w:p w14:paraId="609D395D" w14:textId="4AD794C1" w:rsidR="0050128E" w:rsidRDefault="006700DF" w:rsidP="002658B4">
      <w:pPr>
        <w:numPr>
          <w:ilvl w:val="0"/>
          <w:numId w:val="7"/>
        </w:numPr>
        <w:rPr>
          <w:rFonts w:asciiTheme="majorHAnsi" w:hAnsiTheme="majorHAnsi"/>
        </w:rPr>
      </w:pPr>
      <w:r>
        <w:rPr>
          <w:rFonts w:asciiTheme="majorHAnsi" w:hAnsiTheme="majorHAnsi"/>
        </w:rPr>
        <w:t>Chair Discussed</w:t>
      </w:r>
      <w:r w:rsidR="0050128E">
        <w:rPr>
          <w:rFonts w:asciiTheme="majorHAnsi" w:hAnsiTheme="majorHAnsi"/>
        </w:rPr>
        <w:t xml:space="preserve"> Spring 2022 Plenary</w:t>
      </w:r>
      <w:r w:rsidR="002658B4">
        <w:rPr>
          <w:rFonts w:asciiTheme="majorHAnsi" w:hAnsiTheme="majorHAnsi"/>
        </w:rPr>
        <w:t xml:space="preserve"> </w:t>
      </w:r>
      <w:hyperlink r:id="rId12" w:history="1">
        <w:r w:rsidR="002658B4" w:rsidRPr="005D2D8E">
          <w:rPr>
            <w:rStyle w:val="Hyperlink"/>
            <w:rFonts w:asciiTheme="majorHAnsi" w:hAnsiTheme="majorHAnsi"/>
          </w:rPr>
          <w:t>https://www.asccc.org/events/april-7-2022-900am/2022-spring-plenary-session-hybrid-event</w:t>
        </w:r>
      </w:hyperlink>
    </w:p>
    <w:p w14:paraId="29BA5597" w14:textId="77777777" w:rsidR="002658B4" w:rsidRDefault="002658B4" w:rsidP="002658B4">
      <w:pPr>
        <w:ind w:left="1080"/>
        <w:rPr>
          <w:rFonts w:asciiTheme="majorHAnsi" w:hAnsiTheme="majorHAnsi"/>
        </w:rPr>
      </w:pPr>
    </w:p>
    <w:p w14:paraId="3A910A5C" w14:textId="69474290" w:rsidR="0050128E" w:rsidRDefault="0050128E" w:rsidP="0050128E">
      <w:pPr>
        <w:numPr>
          <w:ilvl w:val="1"/>
          <w:numId w:val="7"/>
        </w:numPr>
        <w:rPr>
          <w:rFonts w:asciiTheme="majorHAnsi" w:hAnsiTheme="majorHAnsi"/>
        </w:rPr>
      </w:pPr>
      <w:r>
        <w:rPr>
          <w:rFonts w:asciiTheme="majorHAnsi" w:hAnsiTheme="majorHAnsi"/>
        </w:rPr>
        <w:t>Breakout Sessions:</w:t>
      </w:r>
    </w:p>
    <w:p w14:paraId="50150F0A" w14:textId="61E9B1B8" w:rsidR="0050128E" w:rsidRDefault="00184027" w:rsidP="0050128E">
      <w:pPr>
        <w:numPr>
          <w:ilvl w:val="2"/>
          <w:numId w:val="7"/>
        </w:numPr>
        <w:rPr>
          <w:rFonts w:asciiTheme="majorHAnsi" w:hAnsiTheme="majorHAnsi"/>
        </w:rPr>
      </w:pPr>
      <w:r>
        <w:rPr>
          <w:rFonts w:asciiTheme="majorHAnsi" w:hAnsiTheme="majorHAnsi"/>
        </w:rPr>
        <w:t>Advancing Authentic Inclusion of Diverse Voices in Governance and P</w:t>
      </w:r>
      <w:r w:rsidR="0050128E" w:rsidRPr="0050128E">
        <w:rPr>
          <w:rFonts w:asciiTheme="majorHAnsi" w:hAnsiTheme="majorHAnsi"/>
        </w:rPr>
        <w:t xml:space="preserve">ractice </w:t>
      </w:r>
      <w:r w:rsidR="0050128E" w:rsidRPr="0050128E">
        <w:rPr>
          <w:rFonts w:asciiTheme="majorHAnsi" w:hAnsiTheme="majorHAnsi"/>
        </w:rPr>
        <w:tab/>
        <w:t>LaTonya, Manuel</w:t>
      </w:r>
    </w:p>
    <w:p w14:paraId="46E24DB3" w14:textId="41677E6E" w:rsidR="00CC0D68" w:rsidRPr="002658B4" w:rsidRDefault="00B86AF2" w:rsidP="002658B4">
      <w:pPr>
        <w:numPr>
          <w:ilvl w:val="2"/>
          <w:numId w:val="7"/>
        </w:numPr>
        <w:rPr>
          <w:rFonts w:asciiTheme="majorHAnsi" w:hAnsiTheme="majorHAnsi"/>
        </w:rPr>
      </w:pPr>
      <w:r w:rsidRPr="00B86AF2">
        <w:rPr>
          <w:rFonts w:asciiTheme="majorHAnsi" w:hAnsiTheme="majorHAnsi"/>
        </w:rPr>
        <w:t xml:space="preserve">Managing Enrollment and Retention through a Racial Justice Lens  </w:t>
      </w:r>
      <w:r w:rsidRPr="00B86AF2">
        <w:rPr>
          <w:rFonts w:asciiTheme="majorHAnsi" w:hAnsiTheme="majorHAnsi"/>
        </w:rPr>
        <w:tab/>
        <w:t>Robert, LaTonya</w:t>
      </w:r>
      <w:r w:rsidR="00F720A3" w:rsidRPr="002658B4">
        <w:rPr>
          <w:rFonts w:asciiTheme="majorHAnsi" w:hAnsiTheme="majorHAnsi"/>
        </w:rPr>
        <w:br/>
      </w:r>
    </w:p>
    <w:p w14:paraId="71305EA0" w14:textId="7E7E5CC5" w:rsidR="00BC14FC" w:rsidRDefault="00BC14FC" w:rsidP="00BB64DB">
      <w:pPr>
        <w:numPr>
          <w:ilvl w:val="0"/>
          <w:numId w:val="7"/>
        </w:numPr>
        <w:rPr>
          <w:rFonts w:asciiTheme="majorHAnsi" w:hAnsiTheme="majorHAnsi"/>
        </w:rPr>
      </w:pPr>
      <w:r>
        <w:rPr>
          <w:rFonts w:asciiTheme="majorHAnsi" w:hAnsiTheme="majorHAnsi"/>
        </w:rPr>
        <w:t>Disciplines List</w:t>
      </w:r>
    </w:p>
    <w:p w14:paraId="0D5E26D5" w14:textId="2C47F000" w:rsidR="00BC14FC" w:rsidRDefault="006700DF" w:rsidP="00BC14FC">
      <w:pPr>
        <w:shd w:val="clear" w:color="auto" w:fill="FFFFFF"/>
        <w:ind w:firstLine="1080"/>
        <w:rPr>
          <w:b/>
          <w:bCs/>
          <w:color w:val="000000"/>
        </w:rPr>
      </w:pPr>
      <w:r>
        <w:rPr>
          <w:b/>
          <w:bCs/>
          <w:color w:val="000000"/>
        </w:rPr>
        <w:t>Chair Announced</w:t>
      </w:r>
      <w:r w:rsidR="00BC14FC">
        <w:rPr>
          <w:b/>
          <w:bCs/>
          <w:color w:val="000000"/>
        </w:rPr>
        <w:t xml:space="preserve">: </w:t>
      </w:r>
    </w:p>
    <w:p w14:paraId="656B6822" w14:textId="0B80F6D6" w:rsidR="00773A89" w:rsidRPr="00E55686" w:rsidRDefault="00FD7C3E" w:rsidP="00FD7C3E">
      <w:pPr>
        <w:pStyle w:val="ListParagraph"/>
        <w:numPr>
          <w:ilvl w:val="0"/>
          <w:numId w:val="14"/>
        </w:numPr>
        <w:shd w:val="clear" w:color="auto" w:fill="FFFFFF"/>
        <w:rPr>
          <w:color w:val="000000"/>
        </w:rPr>
      </w:pPr>
      <w:r w:rsidRPr="00E55686">
        <w:rPr>
          <w:bCs/>
          <w:color w:val="000000"/>
        </w:rPr>
        <w:t>Draft •</w:t>
      </w:r>
      <w:r w:rsidRPr="00E55686">
        <w:rPr>
          <w:bCs/>
          <w:color w:val="000000"/>
        </w:rPr>
        <w:tab/>
        <w:t>Disciplines List Resolutions Approved During March 5, 2022 Executive Meeting</w:t>
      </w:r>
    </w:p>
    <w:p w14:paraId="6486DBFB" w14:textId="676695B2" w:rsidR="00773A89" w:rsidRPr="00E55686" w:rsidRDefault="00773A89" w:rsidP="00052230">
      <w:pPr>
        <w:pStyle w:val="ListParagraph"/>
        <w:numPr>
          <w:ilvl w:val="0"/>
          <w:numId w:val="14"/>
        </w:numPr>
        <w:shd w:val="clear" w:color="auto" w:fill="FFFFFF"/>
        <w:rPr>
          <w:color w:val="000000"/>
        </w:rPr>
      </w:pPr>
      <w:r w:rsidRPr="00E55686">
        <w:rPr>
          <w:bCs/>
          <w:color w:val="000000"/>
        </w:rPr>
        <w:t>Spring Plenary 2</w:t>
      </w:r>
      <w:r w:rsidRPr="00E55686">
        <w:rPr>
          <w:bCs/>
          <w:color w:val="000000"/>
          <w:vertAlign w:val="superscript"/>
        </w:rPr>
        <w:t>nd</w:t>
      </w:r>
      <w:r w:rsidRPr="00E55686">
        <w:rPr>
          <w:bCs/>
          <w:color w:val="000000"/>
        </w:rPr>
        <w:t xml:space="preserve"> Hearing</w:t>
      </w:r>
      <w:r w:rsidR="00052230" w:rsidRPr="00E55686">
        <w:rPr>
          <w:bCs/>
          <w:color w:val="000000"/>
        </w:rPr>
        <w:t xml:space="preserve"> &amp; BoG May 23</w:t>
      </w:r>
      <w:r w:rsidR="00052230" w:rsidRPr="00E55686">
        <w:rPr>
          <w:bCs/>
          <w:color w:val="000000"/>
          <w:vertAlign w:val="superscript"/>
        </w:rPr>
        <w:t>rd</w:t>
      </w:r>
      <w:r w:rsidR="00FD7C3E" w:rsidRPr="00E55686">
        <w:rPr>
          <w:bCs/>
          <w:color w:val="000000"/>
        </w:rPr>
        <w:t xml:space="preserve"> 2022 Meeting</w:t>
      </w:r>
    </w:p>
    <w:p w14:paraId="28969466" w14:textId="77777777" w:rsidR="00052230" w:rsidRPr="00E55686" w:rsidRDefault="00866396" w:rsidP="00052230">
      <w:pPr>
        <w:pStyle w:val="ListParagraph"/>
        <w:shd w:val="clear" w:color="auto" w:fill="FFFFFF"/>
        <w:ind w:left="2880"/>
        <w:rPr>
          <w:color w:val="000000"/>
        </w:rPr>
      </w:pPr>
      <w:hyperlink r:id="rId13" w:tgtFrame="_blank" w:history="1">
        <w:r w:rsidR="00052230" w:rsidRPr="00E55686">
          <w:rPr>
            <w:rStyle w:val="Hyperlink"/>
          </w:rPr>
          <w:br/>
          <w:t>Asian American Studies</w:t>
        </w:r>
      </w:hyperlink>
      <w:r w:rsidR="00052230" w:rsidRPr="00E55686">
        <w:rPr>
          <w:color w:val="000000"/>
        </w:rPr>
        <w:t>* </w:t>
      </w:r>
    </w:p>
    <w:p w14:paraId="33C7CD1F" w14:textId="77777777" w:rsidR="00052230" w:rsidRPr="00E55686" w:rsidRDefault="00866396" w:rsidP="00052230">
      <w:pPr>
        <w:pStyle w:val="ListParagraph"/>
        <w:shd w:val="clear" w:color="auto" w:fill="FFFFFF"/>
        <w:ind w:left="2880"/>
        <w:rPr>
          <w:color w:val="000000"/>
        </w:rPr>
      </w:pPr>
      <w:hyperlink r:id="rId14" w:tgtFrame="_blank" w:history="1">
        <w:r w:rsidR="00052230" w:rsidRPr="00E55686">
          <w:rPr>
            <w:rStyle w:val="Hyperlink"/>
          </w:rPr>
          <w:t>Native American/American Indian Studies</w:t>
        </w:r>
      </w:hyperlink>
      <w:r w:rsidR="00052230" w:rsidRPr="00E55686">
        <w:rPr>
          <w:color w:val="000000"/>
        </w:rPr>
        <w:t>* </w:t>
      </w:r>
    </w:p>
    <w:p w14:paraId="494ED954" w14:textId="615FAA46" w:rsidR="00052230" w:rsidRPr="006737EA" w:rsidRDefault="00866396" w:rsidP="006737EA">
      <w:pPr>
        <w:pStyle w:val="ListParagraph"/>
        <w:shd w:val="clear" w:color="auto" w:fill="FFFFFF"/>
        <w:ind w:left="2880"/>
        <w:rPr>
          <w:color w:val="000000"/>
        </w:rPr>
      </w:pPr>
      <w:hyperlink r:id="rId15" w:tgtFrame="_blank" w:history="1">
        <w:r w:rsidR="00052230" w:rsidRPr="00E55686">
          <w:rPr>
            <w:rStyle w:val="Hyperlink"/>
          </w:rPr>
          <w:t>Nanotechnology</w:t>
        </w:r>
      </w:hyperlink>
      <w:r w:rsidR="00052230" w:rsidRPr="00E55686">
        <w:rPr>
          <w:color w:val="000000"/>
        </w:rPr>
        <w:t> </w:t>
      </w:r>
    </w:p>
    <w:p w14:paraId="10D380B5" w14:textId="4668BDFA" w:rsidR="00E55686" w:rsidRPr="00E55686" w:rsidRDefault="00E55686" w:rsidP="00E55686">
      <w:pPr>
        <w:pStyle w:val="ListParagraph"/>
        <w:numPr>
          <w:ilvl w:val="0"/>
          <w:numId w:val="14"/>
        </w:numPr>
        <w:shd w:val="clear" w:color="auto" w:fill="FFFFFF"/>
        <w:rPr>
          <w:color w:val="000000"/>
        </w:rPr>
      </w:pPr>
      <w:r>
        <w:rPr>
          <w:color w:val="000000"/>
        </w:rPr>
        <w:t xml:space="preserve">February 22-23,2022 Legislate Day Training &amp; Virtual Legislative Day Attendance </w:t>
      </w:r>
      <w:r w:rsidRPr="00E55686">
        <w:rPr>
          <w:color w:val="000000"/>
        </w:rPr>
        <w:t>Chair LaTonya Parker</w:t>
      </w:r>
    </w:p>
    <w:p w14:paraId="74B53FE1" w14:textId="3FC3B32D" w:rsidR="00091E8E" w:rsidRPr="00091E8E" w:rsidRDefault="00965C7F" w:rsidP="00091E8E">
      <w:pPr>
        <w:pStyle w:val="ListParagraph"/>
        <w:numPr>
          <w:ilvl w:val="0"/>
          <w:numId w:val="14"/>
        </w:numPr>
        <w:shd w:val="clear" w:color="auto" w:fill="FFFFFF"/>
        <w:rPr>
          <w:color w:val="000000"/>
        </w:rPr>
      </w:pPr>
      <w:r w:rsidRPr="00E55686">
        <w:rPr>
          <w:bCs/>
          <w:color w:val="000000"/>
        </w:rPr>
        <w:t>College Visit: Santa Rosa Junior College February 11</w:t>
      </w:r>
      <w:r w:rsidRPr="00E55686">
        <w:rPr>
          <w:bCs/>
          <w:color w:val="000000"/>
          <w:vertAlign w:val="superscript"/>
        </w:rPr>
        <w:t>th</w:t>
      </w:r>
      <w:r w:rsidRPr="00E55686">
        <w:rPr>
          <w:bCs/>
          <w:color w:val="000000"/>
        </w:rPr>
        <w:t xml:space="preserve"> </w:t>
      </w:r>
      <w:r w:rsidR="00496601" w:rsidRPr="00E55686">
        <w:rPr>
          <w:bCs/>
          <w:color w:val="000000"/>
        </w:rPr>
        <w:t>Chair LaTonya Parker &amp; Cheryl Achenbach</w:t>
      </w:r>
      <w:r w:rsidR="00091E8E">
        <w:rPr>
          <w:bCs/>
          <w:color w:val="000000"/>
        </w:rPr>
        <w:t xml:space="preserve"> (February 7</w:t>
      </w:r>
      <w:r w:rsidR="00091E8E">
        <w:rPr>
          <w:bCs/>
          <w:color w:val="000000"/>
          <w:vertAlign w:val="superscript"/>
        </w:rPr>
        <w:t xml:space="preserve">th </w:t>
      </w:r>
      <w:r w:rsidR="00091E8E">
        <w:rPr>
          <w:color w:val="000000"/>
        </w:rPr>
        <w:t>Pre Meeting)</w:t>
      </w:r>
    </w:p>
    <w:p w14:paraId="58657568" w14:textId="77777777" w:rsidR="006576C0" w:rsidRPr="008A7147" w:rsidRDefault="006576C0" w:rsidP="006576C0">
      <w:pPr>
        <w:shd w:val="clear" w:color="auto" w:fill="FFFFFF"/>
        <w:ind w:left="1080"/>
        <w:rPr>
          <w:color w:val="000000"/>
        </w:rPr>
      </w:pPr>
      <w:r w:rsidRPr="008A7147">
        <w:rPr>
          <w:color w:val="000000"/>
        </w:rPr>
        <w:t> </w:t>
      </w:r>
    </w:p>
    <w:p w14:paraId="4755EDFF" w14:textId="77777777" w:rsidR="006576C0" w:rsidRPr="008A7147" w:rsidRDefault="006576C0" w:rsidP="006576C0">
      <w:pPr>
        <w:shd w:val="clear" w:color="auto" w:fill="FFFFFF"/>
        <w:ind w:left="1080"/>
        <w:rPr>
          <w:color w:val="000000"/>
        </w:rPr>
      </w:pPr>
      <w:r w:rsidRPr="008A7147">
        <w:rPr>
          <w:color w:val="000000"/>
        </w:rPr>
        <w:t>Disciplines List Handbook </w:t>
      </w:r>
    </w:p>
    <w:p w14:paraId="782B9537" w14:textId="6D7094BF" w:rsidR="009100CF" w:rsidRPr="00107B0E" w:rsidRDefault="00866396" w:rsidP="00107B0E">
      <w:pPr>
        <w:shd w:val="clear" w:color="auto" w:fill="FFFFFF"/>
        <w:ind w:left="1080"/>
        <w:rPr>
          <w:color w:val="000000"/>
        </w:rPr>
      </w:pPr>
      <w:hyperlink r:id="rId16" w:tgtFrame="_blank" w:history="1">
        <w:r w:rsidR="006576C0" w:rsidRPr="008A7147">
          <w:rPr>
            <w:rStyle w:val="Hyperlink"/>
          </w:rPr>
          <w:t>https://asccc.org/sites/default/files/DLHandbook_Final_Revision_Spr_20.pdf</w:t>
        </w:r>
      </w:hyperlink>
      <w:r w:rsidR="006576C0" w:rsidRPr="008A7147">
        <w:rPr>
          <w:color w:val="000000"/>
        </w:rPr>
        <w:t> </w:t>
      </w:r>
    </w:p>
    <w:p w14:paraId="0654C1C2" w14:textId="77777777" w:rsidR="009100CF" w:rsidRPr="009100CF" w:rsidRDefault="009100CF" w:rsidP="000B626D">
      <w:pPr>
        <w:shd w:val="clear" w:color="auto" w:fill="FFFFFF"/>
        <w:ind w:left="1080" w:firstLine="1080"/>
        <w:rPr>
          <w:b/>
          <w:color w:val="000000"/>
        </w:rPr>
      </w:pPr>
    </w:p>
    <w:p w14:paraId="3D5B8CB1" w14:textId="094A1254" w:rsidR="008A7147" w:rsidRDefault="008A7147" w:rsidP="00BB64DB">
      <w:pPr>
        <w:numPr>
          <w:ilvl w:val="0"/>
          <w:numId w:val="7"/>
        </w:numPr>
        <w:rPr>
          <w:rFonts w:asciiTheme="majorHAnsi" w:hAnsiTheme="majorHAnsi"/>
        </w:rPr>
      </w:pPr>
      <w:r>
        <w:rPr>
          <w:rFonts w:asciiTheme="majorHAnsi" w:hAnsiTheme="majorHAnsi"/>
        </w:rPr>
        <w:t>Awards</w:t>
      </w:r>
    </w:p>
    <w:p w14:paraId="116C431D" w14:textId="77777777" w:rsidR="008A7147" w:rsidRDefault="008A7147" w:rsidP="008A7147">
      <w:pPr>
        <w:ind w:left="1080"/>
        <w:rPr>
          <w:rFonts w:asciiTheme="majorHAnsi" w:hAnsiTheme="majorHAnsi"/>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9"/>
        <w:gridCol w:w="1433"/>
        <w:gridCol w:w="1405"/>
        <w:gridCol w:w="1557"/>
        <w:gridCol w:w="1629"/>
        <w:gridCol w:w="1707"/>
      </w:tblGrid>
      <w:tr w:rsidR="008A7147" w14:paraId="60A4BF06" w14:textId="77777777" w:rsidTr="001317F9">
        <w:tc>
          <w:tcPr>
            <w:tcW w:w="1269" w:type="dxa"/>
            <w:shd w:val="clear" w:color="auto" w:fill="D9D9D9"/>
          </w:tcPr>
          <w:p w14:paraId="013A381F" w14:textId="77777777" w:rsidR="008A7147" w:rsidRDefault="008A7147" w:rsidP="001317F9">
            <w:pPr>
              <w:jc w:val="center"/>
              <w:rPr>
                <w:b/>
                <w:bCs/>
              </w:rPr>
            </w:pPr>
            <w:r>
              <w:rPr>
                <w:b/>
                <w:bCs/>
              </w:rPr>
              <w:t>Award</w:t>
            </w:r>
          </w:p>
        </w:tc>
        <w:tc>
          <w:tcPr>
            <w:tcW w:w="1433" w:type="dxa"/>
            <w:shd w:val="clear" w:color="auto" w:fill="D9D9D9"/>
          </w:tcPr>
          <w:p w14:paraId="3187A520" w14:textId="77777777" w:rsidR="008A7147" w:rsidRDefault="008A7147" w:rsidP="001317F9">
            <w:pPr>
              <w:jc w:val="center"/>
              <w:rPr>
                <w:b/>
                <w:bCs/>
              </w:rPr>
            </w:pPr>
            <w:r>
              <w:rPr>
                <w:b/>
                <w:bCs/>
              </w:rPr>
              <w:t>Call</w:t>
            </w:r>
          </w:p>
        </w:tc>
        <w:tc>
          <w:tcPr>
            <w:tcW w:w="1405" w:type="dxa"/>
            <w:shd w:val="clear" w:color="auto" w:fill="D9D9D9"/>
          </w:tcPr>
          <w:p w14:paraId="3BD68861" w14:textId="77777777" w:rsidR="008A7147" w:rsidRDefault="008A7147" w:rsidP="001317F9">
            <w:pPr>
              <w:jc w:val="center"/>
              <w:rPr>
                <w:b/>
                <w:bCs/>
              </w:rPr>
            </w:pPr>
            <w:r>
              <w:rPr>
                <w:b/>
                <w:bCs/>
              </w:rPr>
              <w:t>Due</w:t>
            </w:r>
          </w:p>
          <w:p w14:paraId="303AC8B8" w14:textId="77777777" w:rsidR="008A7147" w:rsidRDefault="008A7147" w:rsidP="001317F9">
            <w:pPr>
              <w:jc w:val="center"/>
              <w:rPr>
                <w:b/>
                <w:bCs/>
              </w:rPr>
            </w:pPr>
            <w:r>
              <w:rPr>
                <w:b/>
                <w:bCs/>
              </w:rPr>
              <w:t>in Office</w:t>
            </w:r>
          </w:p>
        </w:tc>
        <w:tc>
          <w:tcPr>
            <w:tcW w:w="1557" w:type="dxa"/>
            <w:shd w:val="clear" w:color="auto" w:fill="D9D9D9"/>
          </w:tcPr>
          <w:p w14:paraId="5A3303F9" w14:textId="77777777" w:rsidR="008A7147" w:rsidRDefault="008A7147" w:rsidP="001317F9">
            <w:pPr>
              <w:jc w:val="center"/>
              <w:rPr>
                <w:b/>
                <w:bCs/>
              </w:rPr>
            </w:pPr>
            <w:r>
              <w:rPr>
                <w:b/>
                <w:bCs/>
              </w:rPr>
              <w:t>Sent to Readers</w:t>
            </w:r>
          </w:p>
        </w:tc>
        <w:tc>
          <w:tcPr>
            <w:tcW w:w="1629" w:type="dxa"/>
            <w:shd w:val="clear" w:color="auto" w:fill="D9D9D9"/>
          </w:tcPr>
          <w:p w14:paraId="722C4C15" w14:textId="77777777" w:rsidR="008A7147" w:rsidRDefault="008A7147" w:rsidP="001317F9">
            <w:pPr>
              <w:jc w:val="center"/>
              <w:rPr>
                <w:b/>
                <w:bCs/>
              </w:rPr>
            </w:pPr>
            <w:r>
              <w:rPr>
                <w:b/>
                <w:bCs/>
              </w:rPr>
              <w:t>Selection Due to Office</w:t>
            </w:r>
          </w:p>
        </w:tc>
        <w:tc>
          <w:tcPr>
            <w:tcW w:w="1707" w:type="dxa"/>
            <w:shd w:val="clear" w:color="auto" w:fill="D9D9D9"/>
          </w:tcPr>
          <w:p w14:paraId="286FBFA9" w14:textId="77777777" w:rsidR="008A7147" w:rsidRDefault="008A7147" w:rsidP="001317F9">
            <w:pPr>
              <w:jc w:val="center"/>
              <w:rPr>
                <w:b/>
                <w:bCs/>
              </w:rPr>
            </w:pPr>
            <w:r>
              <w:rPr>
                <w:b/>
                <w:bCs/>
              </w:rPr>
              <w:t xml:space="preserve">Award </w:t>
            </w:r>
          </w:p>
          <w:p w14:paraId="62187DF3" w14:textId="77777777" w:rsidR="008A7147" w:rsidRDefault="008A7147" w:rsidP="001317F9">
            <w:pPr>
              <w:jc w:val="center"/>
              <w:rPr>
                <w:b/>
                <w:bCs/>
              </w:rPr>
            </w:pPr>
            <w:r>
              <w:rPr>
                <w:b/>
                <w:bCs/>
              </w:rPr>
              <w:t xml:space="preserve">Presented </w:t>
            </w:r>
          </w:p>
        </w:tc>
      </w:tr>
      <w:tr w:rsidR="008A7147" w14:paraId="46E21040" w14:textId="77777777" w:rsidTr="001317F9">
        <w:tc>
          <w:tcPr>
            <w:tcW w:w="1269" w:type="dxa"/>
          </w:tcPr>
          <w:p w14:paraId="2B412AAA" w14:textId="77777777" w:rsidR="008A7147" w:rsidRDefault="008A7147" w:rsidP="001317F9">
            <w:r>
              <w:t>Exemplary</w:t>
            </w:r>
          </w:p>
        </w:tc>
        <w:tc>
          <w:tcPr>
            <w:tcW w:w="1433" w:type="dxa"/>
          </w:tcPr>
          <w:p w14:paraId="7E0E7B4B" w14:textId="77777777" w:rsidR="008A7147" w:rsidRPr="00107B0E" w:rsidRDefault="008A7147" w:rsidP="001317F9">
            <w:pPr>
              <w:rPr>
                <w:strike/>
              </w:rPr>
            </w:pPr>
            <w:r w:rsidRPr="00107B0E">
              <w:rPr>
                <w:strike/>
              </w:rPr>
              <w:t xml:space="preserve">October </w:t>
            </w:r>
          </w:p>
          <w:p w14:paraId="0C9CEDA7" w14:textId="77777777" w:rsidR="008A7147" w:rsidRPr="00107B0E" w:rsidRDefault="008A7147" w:rsidP="001317F9">
            <w:pPr>
              <w:rPr>
                <w:strike/>
              </w:rPr>
            </w:pPr>
            <w:r w:rsidRPr="00107B0E">
              <w:rPr>
                <w:strike/>
              </w:rPr>
              <w:t>1</w:t>
            </w:r>
            <w:r w:rsidRPr="00107B0E">
              <w:rPr>
                <w:strike/>
                <w:vertAlign w:val="superscript"/>
              </w:rPr>
              <w:t>st</w:t>
            </w:r>
            <w:r w:rsidRPr="00107B0E">
              <w:rPr>
                <w:strike/>
              </w:rPr>
              <w:t xml:space="preserve"> week </w:t>
            </w:r>
          </w:p>
        </w:tc>
        <w:tc>
          <w:tcPr>
            <w:tcW w:w="1405" w:type="dxa"/>
          </w:tcPr>
          <w:p w14:paraId="7B55C774" w14:textId="77777777" w:rsidR="008A7147" w:rsidRPr="00107B0E" w:rsidRDefault="008A7147" w:rsidP="001317F9">
            <w:pPr>
              <w:rPr>
                <w:strike/>
              </w:rPr>
            </w:pPr>
            <w:r w:rsidRPr="00107B0E">
              <w:rPr>
                <w:strike/>
              </w:rPr>
              <w:t>November</w:t>
            </w:r>
          </w:p>
          <w:p w14:paraId="24D1984A" w14:textId="77777777" w:rsidR="008A7147" w:rsidRPr="00107B0E" w:rsidRDefault="008A7147" w:rsidP="001317F9">
            <w:pPr>
              <w:rPr>
                <w:strike/>
              </w:rPr>
            </w:pPr>
            <w:r w:rsidRPr="00107B0E">
              <w:rPr>
                <w:strike/>
              </w:rPr>
              <w:t>2</w:t>
            </w:r>
            <w:r w:rsidRPr="00107B0E">
              <w:rPr>
                <w:strike/>
                <w:vertAlign w:val="superscript"/>
              </w:rPr>
              <w:t>nd</w:t>
            </w:r>
            <w:r w:rsidRPr="00107B0E">
              <w:rPr>
                <w:strike/>
              </w:rPr>
              <w:t xml:space="preserve"> week</w:t>
            </w:r>
          </w:p>
        </w:tc>
        <w:tc>
          <w:tcPr>
            <w:tcW w:w="1557" w:type="dxa"/>
          </w:tcPr>
          <w:p w14:paraId="17CC1F22" w14:textId="77777777" w:rsidR="008A7147" w:rsidRPr="00107B0E" w:rsidRDefault="008A7147" w:rsidP="001317F9">
            <w:pPr>
              <w:rPr>
                <w:strike/>
              </w:rPr>
            </w:pPr>
            <w:r w:rsidRPr="00107B0E">
              <w:rPr>
                <w:strike/>
              </w:rPr>
              <w:t xml:space="preserve">November </w:t>
            </w:r>
          </w:p>
          <w:p w14:paraId="0CD32370" w14:textId="77777777" w:rsidR="008A7147" w:rsidRPr="00107B0E" w:rsidRDefault="008A7147" w:rsidP="001317F9">
            <w:pPr>
              <w:rPr>
                <w:strike/>
                <w:color w:val="FF0000"/>
              </w:rPr>
            </w:pPr>
            <w:r w:rsidRPr="00107B0E">
              <w:rPr>
                <w:strike/>
              </w:rPr>
              <w:t>2</w:t>
            </w:r>
            <w:r w:rsidRPr="00107B0E">
              <w:rPr>
                <w:strike/>
                <w:vertAlign w:val="superscript"/>
              </w:rPr>
              <w:t>nd</w:t>
            </w:r>
            <w:r w:rsidRPr="00107B0E">
              <w:rPr>
                <w:strike/>
              </w:rPr>
              <w:t xml:space="preserve"> week</w:t>
            </w:r>
          </w:p>
        </w:tc>
        <w:tc>
          <w:tcPr>
            <w:tcW w:w="1629" w:type="dxa"/>
          </w:tcPr>
          <w:p w14:paraId="1B032920" w14:textId="77777777" w:rsidR="008A7147" w:rsidRPr="00107B0E" w:rsidRDefault="008A7147" w:rsidP="001317F9">
            <w:pPr>
              <w:rPr>
                <w:strike/>
              </w:rPr>
            </w:pPr>
            <w:r w:rsidRPr="00107B0E">
              <w:rPr>
                <w:strike/>
              </w:rPr>
              <w:t xml:space="preserve">November  </w:t>
            </w:r>
          </w:p>
          <w:p w14:paraId="634D7542" w14:textId="77777777" w:rsidR="008A7147" w:rsidRPr="00107B0E" w:rsidRDefault="008A7147" w:rsidP="001317F9">
            <w:pPr>
              <w:rPr>
                <w:strike/>
              </w:rPr>
            </w:pPr>
            <w:r w:rsidRPr="00107B0E">
              <w:rPr>
                <w:strike/>
              </w:rPr>
              <w:t>4</w:t>
            </w:r>
            <w:r w:rsidRPr="00107B0E">
              <w:rPr>
                <w:strike/>
                <w:vertAlign w:val="superscript"/>
              </w:rPr>
              <w:t>th</w:t>
            </w:r>
            <w:r w:rsidRPr="00107B0E">
              <w:rPr>
                <w:strike/>
              </w:rPr>
              <w:t xml:space="preserve"> week </w:t>
            </w:r>
          </w:p>
        </w:tc>
        <w:tc>
          <w:tcPr>
            <w:tcW w:w="1707" w:type="dxa"/>
          </w:tcPr>
          <w:p w14:paraId="2D984D81" w14:textId="77777777" w:rsidR="008A7147" w:rsidRDefault="008A7147" w:rsidP="001317F9">
            <w:r>
              <w:t>January BOG Meeting</w:t>
            </w:r>
          </w:p>
        </w:tc>
      </w:tr>
      <w:tr w:rsidR="008A7147" w14:paraId="4A2076A2" w14:textId="77777777" w:rsidTr="001317F9">
        <w:trPr>
          <w:trHeight w:val="575"/>
        </w:trPr>
        <w:tc>
          <w:tcPr>
            <w:tcW w:w="1269" w:type="dxa"/>
          </w:tcPr>
          <w:p w14:paraId="69963E8A" w14:textId="77777777" w:rsidR="008A7147" w:rsidRPr="009C4C78" w:rsidRDefault="008A7147" w:rsidP="001317F9">
            <w:pPr>
              <w:rPr>
                <w:color w:val="0070C0"/>
              </w:rPr>
            </w:pPr>
          </w:p>
        </w:tc>
        <w:tc>
          <w:tcPr>
            <w:tcW w:w="1433" w:type="dxa"/>
          </w:tcPr>
          <w:p w14:paraId="43EA256D" w14:textId="77777777" w:rsidR="008A7147" w:rsidRPr="00107B0E" w:rsidRDefault="008A7147" w:rsidP="001317F9">
            <w:pPr>
              <w:rPr>
                <w:strike/>
                <w:color w:val="0070C0"/>
              </w:rPr>
            </w:pPr>
            <w:r w:rsidRPr="00107B0E">
              <w:rPr>
                <w:strike/>
                <w:color w:val="0070C0"/>
              </w:rPr>
              <w:t>October 4, 2021</w:t>
            </w:r>
          </w:p>
        </w:tc>
        <w:tc>
          <w:tcPr>
            <w:tcW w:w="1405" w:type="dxa"/>
          </w:tcPr>
          <w:p w14:paraId="08AA92A7" w14:textId="77777777" w:rsidR="008A7147" w:rsidRPr="00107B0E" w:rsidRDefault="008A7147" w:rsidP="001317F9">
            <w:pPr>
              <w:rPr>
                <w:strike/>
                <w:color w:val="0070C0"/>
              </w:rPr>
            </w:pPr>
            <w:r w:rsidRPr="00107B0E">
              <w:rPr>
                <w:strike/>
                <w:color w:val="0070C0"/>
              </w:rPr>
              <w:t>November 8, 2021</w:t>
            </w:r>
          </w:p>
        </w:tc>
        <w:tc>
          <w:tcPr>
            <w:tcW w:w="1557" w:type="dxa"/>
          </w:tcPr>
          <w:p w14:paraId="12C8D229" w14:textId="77777777" w:rsidR="008A7147" w:rsidRPr="00107B0E" w:rsidRDefault="008A7147" w:rsidP="001317F9">
            <w:pPr>
              <w:rPr>
                <w:strike/>
                <w:color w:val="0070C0"/>
              </w:rPr>
            </w:pPr>
            <w:r w:rsidRPr="00107B0E">
              <w:rPr>
                <w:strike/>
                <w:color w:val="0070C0"/>
              </w:rPr>
              <w:t xml:space="preserve">November 12, </w:t>
            </w:r>
          </w:p>
          <w:p w14:paraId="3D3318EE" w14:textId="77777777" w:rsidR="008A7147" w:rsidRPr="00107B0E" w:rsidRDefault="008A7147" w:rsidP="001317F9">
            <w:pPr>
              <w:rPr>
                <w:strike/>
                <w:color w:val="0070C0"/>
              </w:rPr>
            </w:pPr>
            <w:r w:rsidRPr="00107B0E">
              <w:rPr>
                <w:strike/>
                <w:color w:val="0070C0"/>
              </w:rPr>
              <w:t>2021</w:t>
            </w:r>
          </w:p>
        </w:tc>
        <w:tc>
          <w:tcPr>
            <w:tcW w:w="1629" w:type="dxa"/>
          </w:tcPr>
          <w:p w14:paraId="6C50387A" w14:textId="77777777" w:rsidR="008A7147" w:rsidRPr="00107B0E" w:rsidRDefault="008A7147" w:rsidP="001317F9">
            <w:pPr>
              <w:rPr>
                <w:strike/>
                <w:color w:val="0070C0"/>
              </w:rPr>
            </w:pPr>
            <w:r w:rsidRPr="00107B0E">
              <w:rPr>
                <w:strike/>
                <w:color w:val="0070C0"/>
              </w:rPr>
              <w:t>December 3, 2021</w:t>
            </w:r>
          </w:p>
        </w:tc>
        <w:tc>
          <w:tcPr>
            <w:tcW w:w="1707" w:type="dxa"/>
            <w:shd w:val="clear" w:color="auto" w:fill="FFFF00"/>
          </w:tcPr>
          <w:p w14:paraId="5C938E3D" w14:textId="77777777" w:rsidR="008A7147" w:rsidRPr="000D60FD" w:rsidRDefault="008A7147" w:rsidP="001317F9">
            <w:pPr>
              <w:rPr>
                <w:color w:val="4472C4"/>
              </w:rPr>
            </w:pPr>
            <w:r>
              <w:rPr>
                <w:color w:val="4472C4"/>
              </w:rPr>
              <w:t>TBD</w:t>
            </w:r>
          </w:p>
          <w:p w14:paraId="23C4A5FC" w14:textId="77777777" w:rsidR="008A7147" w:rsidRPr="007C76EB" w:rsidRDefault="008A7147" w:rsidP="001317F9">
            <w:pPr>
              <w:rPr>
                <w:color w:val="FF0000"/>
              </w:rPr>
            </w:pPr>
            <w:r w:rsidRPr="000D60FD">
              <w:rPr>
                <w:color w:val="4472C4"/>
              </w:rPr>
              <w:t>(BoG staff 1</w:t>
            </w:r>
            <w:r w:rsidRPr="000D60FD">
              <w:rPr>
                <w:color w:val="4472C4"/>
                <w:vertAlign w:val="superscript"/>
              </w:rPr>
              <w:t>st</w:t>
            </w:r>
            <w:r w:rsidRPr="000D60FD">
              <w:rPr>
                <w:color w:val="4472C4"/>
              </w:rPr>
              <w:t xml:space="preserve"> week of Dec)</w:t>
            </w:r>
          </w:p>
        </w:tc>
      </w:tr>
      <w:tr w:rsidR="008A7147" w14:paraId="0C539F17" w14:textId="77777777" w:rsidTr="001317F9">
        <w:tc>
          <w:tcPr>
            <w:tcW w:w="1269" w:type="dxa"/>
          </w:tcPr>
          <w:p w14:paraId="5A7406A2" w14:textId="77777777" w:rsidR="008A7147" w:rsidRDefault="008A7147" w:rsidP="001317F9">
            <w:r>
              <w:t xml:space="preserve">Hayward </w:t>
            </w:r>
          </w:p>
        </w:tc>
        <w:tc>
          <w:tcPr>
            <w:tcW w:w="1433" w:type="dxa"/>
          </w:tcPr>
          <w:p w14:paraId="302F5044" w14:textId="77777777" w:rsidR="008A7147" w:rsidRPr="00D051C4" w:rsidRDefault="008A7147" w:rsidP="001317F9">
            <w:pPr>
              <w:rPr>
                <w:strike/>
              </w:rPr>
            </w:pPr>
            <w:r w:rsidRPr="00D051C4">
              <w:rPr>
                <w:strike/>
              </w:rPr>
              <w:t xml:space="preserve">November </w:t>
            </w:r>
          </w:p>
          <w:p w14:paraId="22270B42" w14:textId="77777777" w:rsidR="008A7147" w:rsidRPr="00D051C4" w:rsidRDefault="008A7147" w:rsidP="001317F9">
            <w:pPr>
              <w:rPr>
                <w:strike/>
              </w:rPr>
            </w:pPr>
            <w:r w:rsidRPr="00D051C4">
              <w:rPr>
                <w:strike/>
              </w:rPr>
              <w:lastRenderedPageBreak/>
              <w:t>1</w:t>
            </w:r>
            <w:r w:rsidRPr="00D051C4">
              <w:rPr>
                <w:strike/>
                <w:vertAlign w:val="superscript"/>
              </w:rPr>
              <w:t>st</w:t>
            </w:r>
            <w:r w:rsidRPr="00D051C4">
              <w:rPr>
                <w:strike/>
              </w:rPr>
              <w:t xml:space="preserve"> week</w:t>
            </w:r>
          </w:p>
        </w:tc>
        <w:tc>
          <w:tcPr>
            <w:tcW w:w="1405" w:type="dxa"/>
          </w:tcPr>
          <w:p w14:paraId="4EE7B28D" w14:textId="77777777" w:rsidR="008A7147" w:rsidRPr="00D051C4" w:rsidRDefault="008A7147" w:rsidP="001317F9">
            <w:pPr>
              <w:rPr>
                <w:strike/>
              </w:rPr>
            </w:pPr>
            <w:r w:rsidRPr="00D051C4">
              <w:rPr>
                <w:strike/>
              </w:rPr>
              <w:lastRenderedPageBreak/>
              <w:t>December</w:t>
            </w:r>
          </w:p>
          <w:p w14:paraId="29B9A151" w14:textId="77777777" w:rsidR="008A7147" w:rsidRPr="00D051C4" w:rsidRDefault="008A7147" w:rsidP="001317F9">
            <w:pPr>
              <w:rPr>
                <w:strike/>
              </w:rPr>
            </w:pPr>
            <w:r w:rsidRPr="00D051C4">
              <w:rPr>
                <w:strike/>
              </w:rPr>
              <w:lastRenderedPageBreak/>
              <w:t>2</w:t>
            </w:r>
            <w:r w:rsidRPr="00D051C4">
              <w:rPr>
                <w:strike/>
                <w:vertAlign w:val="superscript"/>
              </w:rPr>
              <w:t>nd</w:t>
            </w:r>
            <w:r w:rsidRPr="00D051C4">
              <w:rPr>
                <w:strike/>
              </w:rPr>
              <w:t xml:space="preserve"> week</w:t>
            </w:r>
          </w:p>
        </w:tc>
        <w:tc>
          <w:tcPr>
            <w:tcW w:w="1557" w:type="dxa"/>
          </w:tcPr>
          <w:p w14:paraId="516E6EF3" w14:textId="77777777" w:rsidR="008A7147" w:rsidRPr="00D051C4" w:rsidRDefault="008A7147" w:rsidP="001317F9">
            <w:pPr>
              <w:rPr>
                <w:strike/>
              </w:rPr>
            </w:pPr>
            <w:r w:rsidRPr="00D051C4">
              <w:rPr>
                <w:strike/>
              </w:rPr>
              <w:lastRenderedPageBreak/>
              <w:t xml:space="preserve">December </w:t>
            </w:r>
          </w:p>
          <w:p w14:paraId="14A347E8" w14:textId="77777777" w:rsidR="008A7147" w:rsidRPr="00D051C4" w:rsidRDefault="008A7147" w:rsidP="001317F9">
            <w:pPr>
              <w:rPr>
                <w:b/>
                <w:strike/>
              </w:rPr>
            </w:pPr>
            <w:r w:rsidRPr="00D051C4">
              <w:rPr>
                <w:strike/>
              </w:rPr>
              <w:lastRenderedPageBreak/>
              <w:t>3</w:t>
            </w:r>
            <w:r w:rsidRPr="00D051C4">
              <w:rPr>
                <w:strike/>
                <w:vertAlign w:val="superscript"/>
              </w:rPr>
              <w:t>rd</w:t>
            </w:r>
            <w:r w:rsidRPr="00D051C4">
              <w:rPr>
                <w:strike/>
              </w:rPr>
              <w:t xml:space="preserve"> week</w:t>
            </w:r>
          </w:p>
        </w:tc>
        <w:tc>
          <w:tcPr>
            <w:tcW w:w="1629" w:type="dxa"/>
          </w:tcPr>
          <w:p w14:paraId="570A4AC6" w14:textId="77777777" w:rsidR="008A7147" w:rsidRPr="00D051C4" w:rsidRDefault="008A7147" w:rsidP="001317F9">
            <w:pPr>
              <w:rPr>
                <w:strike/>
              </w:rPr>
            </w:pPr>
            <w:r w:rsidRPr="00D051C4">
              <w:rPr>
                <w:strike/>
              </w:rPr>
              <w:lastRenderedPageBreak/>
              <w:t xml:space="preserve">February </w:t>
            </w:r>
          </w:p>
          <w:p w14:paraId="40E37050" w14:textId="77777777" w:rsidR="008A7147" w:rsidRPr="00D051C4" w:rsidRDefault="008A7147" w:rsidP="001317F9">
            <w:pPr>
              <w:rPr>
                <w:strike/>
              </w:rPr>
            </w:pPr>
            <w:r w:rsidRPr="00D051C4">
              <w:rPr>
                <w:strike/>
              </w:rPr>
              <w:lastRenderedPageBreak/>
              <w:t xml:space="preserve">1st week </w:t>
            </w:r>
          </w:p>
        </w:tc>
        <w:tc>
          <w:tcPr>
            <w:tcW w:w="1707" w:type="dxa"/>
          </w:tcPr>
          <w:p w14:paraId="7058737E" w14:textId="77777777" w:rsidR="008A7147" w:rsidRPr="00D051C4" w:rsidRDefault="008A7147" w:rsidP="001317F9">
            <w:pPr>
              <w:rPr>
                <w:b/>
              </w:rPr>
            </w:pPr>
            <w:r w:rsidRPr="00D051C4">
              <w:rPr>
                <w:b/>
              </w:rPr>
              <w:lastRenderedPageBreak/>
              <w:t xml:space="preserve">March BOG </w:t>
            </w:r>
            <w:r w:rsidRPr="00D051C4">
              <w:rPr>
                <w:b/>
              </w:rPr>
              <w:lastRenderedPageBreak/>
              <w:t xml:space="preserve">Meeting </w:t>
            </w:r>
          </w:p>
        </w:tc>
      </w:tr>
      <w:tr w:rsidR="008A7147" w14:paraId="046118F8" w14:textId="77777777" w:rsidTr="001317F9">
        <w:tc>
          <w:tcPr>
            <w:tcW w:w="1269" w:type="dxa"/>
          </w:tcPr>
          <w:p w14:paraId="7F0AE1A2" w14:textId="77777777" w:rsidR="008A7147" w:rsidRDefault="008A7147" w:rsidP="001317F9"/>
        </w:tc>
        <w:tc>
          <w:tcPr>
            <w:tcW w:w="1433" w:type="dxa"/>
          </w:tcPr>
          <w:p w14:paraId="5F7F1177" w14:textId="77777777" w:rsidR="008A7147" w:rsidRPr="00FD7C3E" w:rsidRDefault="008A7147" w:rsidP="001317F9">
            <w:pPr>
              <w:rPr>
                <w:strike/>
                <w:color w:val="0070C0"/>
              </w:rPr>
            </w:pPr>
            <w:r w:rsidRPr="00FD7C3E">
              <w:rPr>
                <w:strike/>
                <w:color w:val="0070C0"/>
              </w:rPr>
              <w:t>November 1, 2021</w:t>
            </w:r>
          </w:p>
        </w:tc>
        <w:tc>
          <w:tcPr>
            <w:tcW w:w="1405" w:type="dxa"/>
          </w:tcPr>
          <w:p w14:paraId="28CDE7C3" w14:textId="77777777" w:rsidR="008A7147" w:rsidRPr="00FD7C3E" w:rsidRDefault="008A7147" w:rsidP="001317F9">
            <w:pPr>
              <w:rPr>
                <w:strike/>
                <w:color w:val="0070C0"/>
              </w:rPr>
            </w:pPr>
            <w:r w:rsidRPr="00FD7C3E">
              <w:rPr>
                <w:strike/>
                <w:color w:val="0070C0"/>
              </w:rPr>
              <w:t>December 10, 2021</w:t>
            </w:r>
          </w:p>
        </w:tc>
        <w:tc>
          <w:tcPr>
            <w:tcW w:w="1557" w:type="dxa"/>
          </w:tcPr>
          <w:p w14:paraId="7E40DC08" w14:textId="77777777" w:rsidR="008A7147" w:rsidRPr="00FD7C3E" w:rsidRDefault="008A7147" w:rsidP="001317F9">
            <w:pPr>
              <w:rPr>
                <w:b/>
                <w:strike/>
                <w:color w:val="0070C0"/>
              </w:rPr>
            </w:pPr>
            <w:r w:rsidRPr="00FD7C3E">
              <w:rPr>
                <w:b/>
                <w:strike/>
                <w:color w:val="0070C0"/>
              </w:rPr>
              <w:t>December 17, 2021</w:t>
            </w:r>
          </w:p>
        </w:tc>
        <w:tc>
          <w:tcPr>
            <w:tcW w:w="1629" w:type="dxa"/>
          </w:tcPr>
          <w:p w14:paraId="194627F4" w14:textId="2A747213" w:rsidR="008A7147" w:rsidRPr="00FD7C3E" w:rsidRDefault="009864B6" w:rsidP="001317F9">
            <w:pPr>
              <w:rPr>
                <w:strike/>
                <w:color w:val="0070C0"/>
              </w:rPr>
            </w:pPr>
            <w:r w:rsidRPr="00FD7C3E">
              <w:rPr>
                <w:strike/>
                <w:color w:val="0070C0"/>
              </w:rPr>
              <w:t>February 1, 2022</w:t>
            </w:r>
          </w:p>
        </w:tc>
        <w:tc>
          <w:tcPr>
            <w:tcW w:w="1707" w:type="dxa"/>
            <w:shd w:val="clear" w:color="auto" w:fill="FFFF00"/>
          </w:tcPr>
          <w:p w14:paraId="337777A9" w14:textId="77777777" w:rsidR="008A7147" w:rsidRPr="000D60FD" w:rsidRDefault="008A7147" w:rsidP="001317F9">
            <w:pPr>
              <w:rPr>
                <w:color w:val="4472C4"/>
              </w:rPr>
            </w:pPr>
            <w:r>
              <w:rPr>
                <w:color w:val="4472C4"/>
              </w:rPr>
              <w:t>TBD</w:t>
            </w:r>
          </w:p>
          <w:p w14:paraId="093654D5" w14:textId="77777777" w:rsidR="008A7147" w:rsidRPr="000F0FFA" w:rsidRDefault="008A7147" w:rsidP="001317F9">
            <w:pPr>
              <w:rPr>
                <w:color w:val="4472C4"/>
              </w:rPr>
            </w:pPr>
            <w:r w:rsidRPr="000D60FD">
              <w:rPr>
                <w:color w:val="4472C4"/>
              </w:rPr>
              <w:t>(BoG staff 3</w:t>
            </w:r>
            <w:r w:rsidRPr="000D60FD">
              <w:rPr>
                <w:color w:val="4472C4"/>
                <w:vertAlign w:val="superscript"/>
              </w:rPr>
              <w:t>rd</w:t>
            </w:r>
            <w:r w:rsidRPr="000D60FD">
              <w:rPr>
                <w:color w:val="4472C4"/>
              </w:rPr>
              <w:t xml:space="preserve"> week of Feb)</w:t>
            </w:r>
          </w:p>
        </w:tc>
      </w:tr>
      <w:tr w:rsidR="008A7147" w14:paraId="4F3AEA03" w14:textId="77777777" w:rsidTr="001317F9">
        <w:trPr>
          <w:trHeight w:val="584"/>
        </w:trPr>
        <w:tc>
          <w:tcPr>
            <w:tcW w:w="1269" w:type="dxa"/>
          </w:tcPr>
          <w:p w14:paraId="1C078E4E" w14:textId="77777777" w:rsidR="008A7147" w:rsidRDefault="008A7147" w:rsidP="001317F9">
            <w:r>
              <w:t xml:space="preserve">Diversity </w:t>
            </w:r>
          </w:p>
        </w:tc>
        <w:tc>
          <w:tcPr>
            <w:tcW w:w="1433" w:type="dxa"/>
          </w:tcPr>
          <w:p w14:paraId="68EB0041" w14:textId="77777777" w:rsidR="008A7147" w:rsidRPr="00FD7C3E" w:rsidRDefault="008A7147" w:rsidP="001317F9">
            <w:pPr>
              <w:rPr>
                <w:strike/>
              </w:rPr>
            </w:pPr>
            <w:r w:rsidRPr="00FD7C3E">
              <w:rPr>
                <w:strike/>
              </w:rPr>
              <w:t>December</w:t>
            </w:r>
          </w:p>
          <w:p w14:paraId="1A75A71D" w14:textId="77777777" w:rsidR="008A7147" w:rsidRPr="00FD7C3E" w:rsidRDefault="008A7147" w:rsidP="001317F9">
            <w:pPr>
              <w:rPr>
                <w:strike/>
              </w:rPr>
            </w:pPr>
            <w:r w:rsidRPr="00FD7C3E">
              <w:rPr>
                <w:strike/>
              </w:rPr>
              <w:t>1</w:t>
            </w:r>
            <w:r w:rsidRPr="00FD7C3E">
              <w:rPr>
                <w:strike/>
                <w:vertAlign w:val="superscript"/>
              </w:rPr>
              <w:t>st</w:t>
            </w:r>
            <w:r w:rsidRPr="00FD7C3E">
              <w:rPr>
                <w:strike/>
              </w:rPr>
              <w:t xml:space="preserve"> week</w:t>
            </w:r>
          </w:p>
        </w:tc>
        <w:tc>
          <w:tcPr>
            <w:tcW w:w="1405" w:type="dxa"/>
          </w:tcPr>
          <w:p w14:paraId="2E98D3C9" w14:textId="77777777" w:rsidR="008A7147" w:rsidRPr="00FD7C3E" w:rsidRDefault="008A7147" w:rsidP="001317F9">
            <w:pPr>
              <w:rPr>
                <w:strike/>
              </w:rPr>
            </w:pPr>
            <w:r w:rsidRPr="00FD7C3E">
              <w:rPr>
                <w:strike/>
              </w:rPr>
              <w:t xml:space="preserve">February </w:t>
            </w:r>
          </w:p>
          <w:p w14:paraId="38018E1A" w14:textId="77777777" w:rsidR="008A7147" w:rsidRPr="00FD7C3E" w:rsidRDefault="008A7147" w:rsidP="001317F9">
            <w:pPr>
              <w:rPr>
                <w:strike/>
              </w:rPr>
            </w:pPr>
            <w:r w:rsidRPr="00FD7C3E">
              <w:rPr>
                <w:strike/>
              </w:rPr>
              <w:t>2</w:t>
            </w:r>
            <w:r w:rsidRPr="00FD7C3E">
              <w:rPr>
                <w:strike/>
                <w:vertAlign w:val="superscript"/>
              </w:rPr>
              <w:t>nd</w:t>
            </w:r>
            <w:r w:rsidRPr="00FD7C3E">
              <w:rPr>
                <w:strike/>
              </w:rPr>
              <w:t xml:space="preserve"> week</w:t>
            </w:r>
          </w:p>
        </w:tc>
        <w:tc>
          <w:tcPr>
            <w:tcW w:w="1557" w:type="dxa"/>
          </w:tcPr>
          <w:p w14:paraId="2EB54B3F" w14:textId="77777777" w:rsidR="008A7147" w:rsidRPr="00FD7C3E" w:rsidRDefault="008A7147" w:rsidP="001317F9">
            <w:pPr>
              <w:rPr>
                <w:strike/>
              </w:rPr>
            </w:pPr>
            <w:r w:rsidRPr="00FD7C3E">
              <w:rPr>
                <w:strike/>
              </w:rPr>
              <w:t xml:space="preserve">February </w:t>
            </w:r>
          </w:p>
          <w:p w14:paraId="7C147485" w14:textId="77777777" w:rsidR="008A7147" w:rsidRPr="00FD7C3E" w:rsidRDefault="008A7147" w:rsidP="001317F9">
            <w:pPr>
              <w:rPr>
                <w:strike/>
              </w:rPr>
            </w:pPr>
            <w:r w:rsidRPr="00FD7C3E">
              <w:rPr>
                <w:strike/>
              </w:rPr>
              <w:t>3</w:t>
            </w:r>
            <w:r w:rsidRPr="00FD7C3E">
              <w:rPr>
                <w:strike/>
                <w:vertAlign w:val="superscript"/>
              </w:rPr>
              <w:t>rd</w:t>
            </w:r>
            <w:r w:rsidRPr="00FD7C3E">
              <w:rPr>
                <w:strike/>
              </w:rPr>
              <w:t xml:space="preserve"> week</w:t>
            </w:r>
          </w:p>
        </w:tc>
        <w:tc>
          <w:tcPr>
            <w:tcW w:w="1629" w:type="dxa"/>
          </w:tcPr>
          <w:p w14:paraId="37C6FAD8" w14:textId="77777777" w:rsidR="008A7147" w:rsidRPr="00FD7C3E" w:rsidRDefault="008A7147" w:rsidP="001317F9">
            <w:pPr>
              <w:rPr>
                <w:strike/>
              </w:rPr>
            </w:pPr>
            <w:r w:rsidRPr="00FD7C3E">
              <w:rPr>
                <w:strike/>
              </w:rPr>
              <w:t>March 2</w:t>
            </w:r>
            <w:r w:rsidRPr="00FD7C3E">
              <w:rPr>
                <w:strike/>
                <w:vertAlign w:val="superscript"/>
              </w:rPr>
              <w:t>nd</w:t>
            </w:r>
            <w:r w:rsidRPr="00FD7C3E">
              <w:rPr>
                <w:strike/>
              </w:rPr>
              <w:t xml:space="preserve"> </w:t>
            </w:r>
          </w:p>
          <w:p w14:paraId="6791F2EE" w14:textId="77777777" w:rsidR="008A7147" w:rsidRPr="00FD7C3E" w:rsidRDefault="008A7147" w:rsidP="001317F9">
            <w:pPr>
              <w:rPr>
                <w:b/>
              </w:rPr>
            </w:pPr>
            <w:r w:rsidRPr="00FD7C3E">
              <w:rPr>
                <w:strike/>
              </w:rPr>
              <w:t>week</w:t>
            </w:r>
          </w:p>
        </w:tc>
        <w:tc>
          <w:tcPr>
            <w:tcW w:w="1707" w:type="dxa"/>
          </w:tcPr>
          <w:p w14:paraId="652172B8" w14:textId="77777777" w:rsidR="008A7147" w:rsidRPr="00FD7C3E" w:rsidRDefault="008A7147" w:rsidP="001317F9">
            <w:pPr>
              <w:rPr>
                <w:b/>
              </w:rPr>
            </w:pPr>
            <w:r w:rsidRPr="00FD7C3E">
              <w:rPr>
                <w:b/>
              </w:rPr>
              <w:t>Spring Plenary Session Fri</w:t>
            </w:r>
          </w:p>
        </w:tc>
      </w:tr>
      <w:tr w:rsidR="008A7147" w14:paraId="065010ED" w14:textId="77777777" w:rsidTr="001317F9">
        <w:trPr>
          <w:trHeight w:val="530"/>
        </w:trPr>
        <w:tc>
          <w:tcPr>
            <w:tcW w:w="1269" w:type="dxa"/>
          </w:tcPr>
          <w:p w14:paraId="223067E2" w14:textId="77777777" w:rsidR="008A7147" w:rsidRDefault="008A7147" w:rsidP="001317F9"/>
        </w:tc>
        <w:tc>
          <w:tcPr>
            <w:tcW w:w="1433" w:type="dxa"/>
          </w:tcPr>
          <w:p w14:paraId="360E0711" w14:textId="77777777" w:rsidR="008A7147" w:rsidRPr="004661B1" w:rsidRDefault="008A7147" w:rsidP="001317F9">
            <w:pPr>
              <w:rPr>
                <w:strike/>
                <w:color w:val="0070C0"/>
              </w:rPr>
            </w:pPr>
            <w:r w:rsidRPr="004661B1">
              <w:rPr>
                <w:strike/>
                <w:color w:val="0070C0"/>
              </w:rPr>
              <w:t>December 1, 2021</w:t>
            </w:r>
          </w:p>
        </w:tc>
        <w:tc>
          <w:tcPr>
            <w:tcW w:w="1405" w:type="dxa"/>
          </w:tcPr>
          <w:p w14:paraId="5331F955" w14:textId="77777777" w:rsidR="008A7147" w:rsidRPr="004661B1" w:rsidRDefault="008A7147" w:rsidP="001317F9">
            <w:pPr>
              <w:rPr>
                <w:strike/>
                <w:color w:val="0070C0"/>
              </w:rPr>
            </w:pPr>
            <w:r w:rsidRPr="004661B1">
              <w:rPr>
                <w:strike/>
                <w:color w:val="0070C0"/>
              </w:rPr>
              <w:t>February 7, 2022</w:t>
            </w:r>
          </w:p>
        </w:tc>
        <w:tc>
          <w:tcPr>
            <w:tcW w:w="1557" w:type="dxa"/>
          </w:tcPr>
          <w:p w14:paraId="3F3709C5" w14:textId="77777777" w:rsidR="008A7147" w:rsidRPr="004661B1" w:rsidRDefault="008A7147" w:rsidP="001317F9">
            <w:pPr>
              <w:rPr>
                <w:strike/>
                <w:color w:val="0070C0"/>
              </w:rPr>
            </w:pPr>
            <w:r w:rsidRPr="004661B1">
              <w:rPr>
                <w:strike/>
                <w:color w:val="0070C0"/>
              </w:rPr>
              <w:t>February 14, 2022</w:t>
            </w:r>
          </w:p>
        </w:tc>
        <w:tc>
          <w:tcPr>
            <w:tcW w:w="1629" w:type="dxa"/>
          </w:tcPr>
          <w:p w14:paraId="3D7EA6E1" w14:textId="77777777" w:rsidR="008A7147" w:rsidRPr="00FD7C3E" w:rsidRDefault="008A7147" w:rsidP="001317F9">
            <w:pPr>
              <w:rPr>
                <w:b/>
                <w:color w:val="0070C0"/>
              </w:rPr>
            </w:pPr>
            <w:r w:rsidRPr="00FD7C3E">
              <w:rPr>
                <w:b/>
                <w:color w:val="0070C0"/>
              </w:rPr>
              <w:t>March 7, 2022</w:t>
            </w:r>
          </w:p>
        </w:tc>
        <w:tc>
          <w:tcPr>
            <w:tcW w:w="1707" w:type="dxa"/>
          </w:tcPr>
          <w:p w14:paraId="3ED4D730" w14:textId="77777777" w:rsidR="008A7147" w:rsidRPr="0063625E" w:rsidRDefault="008A7147" w:rsidP="001317F9">
            <w:pPr>
              <w:rPr>
                <w:color w:val="0070C0"/>
              </w:rPr>
            </w:pPr>
          </w:p>
        </w:tc>
      </w:tr>
    </w:tbl>
    <w:p w14:paraId="3414A545" w14:textId="77777777" w:rsidR="008A7147" w:rsidRDefault="008A7147" w:rsidP="008A7147">
      <w:pPr>
        <w:ind w:left="1080"/>
        <w:rPr>
          <w:rFonts w:asciiTheme="majorHAnsi" w:hAnsiTheme="majorHAnsi"/>
        </w:rPr>
      </w:pPr>
    </w:p>
    <w:p w14:paraId="17150D3A" w14:textId="77777777" w:rsidR="008A7147" w:rsidRDefault="008A7147" w:rsidP="008A7147">
      <w:pPr>
        <w:ind w:left="1080"/>
        <w:rPr>
          <w:rFonts w:asciiTheme="majorHAnsi" w:hAnsiTheme="majorHAnsi"/>
        </w:rPr>
      </w:pPr>
    </w:p>
    <w:p w14:paraId="494957BA" w14:textId="77777777" w:rsidR="008A7147" w:rsidRDefault="008A7147" w:rsidP="008A7147">
      <w:pPr>
        <w:ind w:left="-990"/>
        <w:rPr>
          <w:b/>
          <w:bCs/>
          <w:sz w:val="22"/>
          <w:szCs w:val="22"/>
        </w:rPr>
      </w:pPr>
    </w:p>
    <w:p w14:paraId="1DB76918" w14:textId="77777777" w:rsidR="008A7147" w:rsidRPr="003D74C4" w:rsidRDefault="008A7147" w:rsidP="008A7147">
      <w:pPr>
        <w:ind w:left="1080"/>
        <w:rPr>
          <w:b/>
          <w:bCs/>
          <w:sz w:val="22"/>
          <w:szCs w:val="22"/>
        </w:rPr>
      </w:pPr>
      <w:r w:rsidRPr="003D74C4">
        <w:rPr>
          <w:b/>
          <w:bCs/>
          <w:sz w:val="22"/>
          <w:szCs w:val="22"/>
        </w:rPr>
        <w:t xml:space="preserve">Readers:  </w:t>
      </w:r>
    </w:p>
    <w:p w14:paraId="20476E20" w14:textId="77777777" w:rsidR="008A7147" w:rsidRPr="003D74C4" w:rsidRDefault="008A7147" w:rsidP="008A7147">
      <w:pPr>
        <w:ind w:left="1080" w:right="-120"/>
        <w:rPr>
          <w:sz w:val="22"/>
          <w:szCs w:val="22"/>
        </w:rPr>
      </w:pPr>
      <w:r>
        <w:t xml:space="preserve">The Standards and Practices (S&amp;P) Committee </w:t>
      </w:r>
      <w:r w:rsidRPr="003D74C4">
        <w:rPr>
          <w:color w:val="000000"/>
          <w:sz w:val="22"/>
          <w:szCs w:val="22"/>
        </w:rPr>
        <w:t xml:space="preserve">chair is responsible for ensuring that the appropriate readers are selected for each award.  Below is the reader selection process for each award.  </w:t>
      </w:r>
      <w:r w:rsidRPr="003D74C4">
        <w:rPr>
          <w:color w:val="000000"/>
          <w:sz w:val="22"/>
          <w:szCs w:val="22"/>
        </w:rPr>
        <w:br/>
      </w:r>
    </w:p>
    <w:p w14:paraId="6F588223" w14:textId="443FF3CB" w:rsidR="008A7147" w:rsidRPr="000D2A28" w:rsidRDefault="008A7147" w:rsidP="008A7147">
      <w:pPr>
        <w:ind w:left="1080" w:right="-120"/>
        <w:rPr>
          <w:i/>
          <w:sz w:val="22"/>
          <w:szCs w:val="22"/>
        </w:rPr>
      </w:pPr>
      <w:r w:rsidRPr="003D74C4">
        <w:rPr>
          <w:sz w:val="22"/>
          <w:szCs w:val="22"/>
          <w:u w:val="single"/>
        </w:rPr>
        <w:t xml:space="preserve">Selection: </w:t>
      </w:r>
      <w:r w:rsidRPr="003D74C4">
        <w:rPr>
          <w:sz w:val="22"/>
          <w:szCs w:val="22"/>
          <w:u w:val="single"/>
        </w:rPr>
        <w:br/>
      </w:r>
      <w:hyperlink r:id="rId17" w:history="1">
        <w:r w:rsidR="000D2A28">
          <w:rPr>
            <w:rStyle w:val="Hyperlink"/>
            <w:i/>
            <w:sz w:val="22"/>
            <w:szCs w:val="22"/>
          </w:rPr>
          <w:t>Exemplary Program Award</w:t>
        </w:r>
      </w:hyperlink>
      <w:r w:rsidRPr="003D74C4">
        <w:rPr>
          <w:sz w:val="22"/>
          <w:szCs w:val="22"/>
        </w:rPr>
        <w:t xml:space="preserve">: </w:t>
      </w:r>
      <w:r w:rsidRPr="008A7147">
        <w:rPr>
          <w:color w:val="FF0000"/>
          <w:sz w:val="22"/>
          <w:szCs w:val="22"/>
        </w:rPr>
        <w:t xml:space="preserve">S&amp;P Committee members </w:t>
      </w:r>
      <w:r>
        <w:rPr>
          <w:sz w:val="22"/>
          <w:szCs w:val="22"/>
        </w:rPr>
        <w:t xml:space="preserve">and at least one </w:t>
      </w:r>
      <w:r w:rsidRPr="003D74C4">
        <w:rPr>
          <w:sz w:val="22"/>
          <w:szCs w:val="22"/>
        </w:rPr>
        <w:t>representative from CIOs, CSSOs, CEOs, and Student Senate</w:t>
      </w:r>
      <w:r>
        <w:rPr>
          <w:sz w:val="22"/>
          <w:szCs w:val="22"/>
        </w:rPr>
        <w:t xml:space="preserve"> will read these awards</w:t>
      </w:r>
      <w:r w:rsidRPr="003D74C4">
        <w:rPr>
          <w:sz w:val="22"/>
          <w:szCs w:val="22"/>
        </w:rPr>
        <w:t xml:space="preserve">.  </w:t>
      </w:r>
      <w:r>
        <w:rPr>
          <w:sz w:val="22"/>
          <w:szCs w:val="22"/>
        </w:rPr>
        <w:t xml:space="preserve">The S&amp;P </w:t>
      </w:r>
      <w:r w:rsidRPr="003D74C4">
        <w:rPr>
          <w:sz w:val="22"/>
          <w:szCs w:val="22"/>
        </w:rPr>
        <w:t xml:space="preserve">chair will identify these representatives prior to the due date so that the applications can be mailed directly to them by the office.  </w:t>
      </w:r>
      <w:r w:rsidRPr="003D74C4">
        <w:rPr>
          <w:sz w:val="22"/>
          <w:szCs w:val="22"/>
        </w:rPr>
        <w:br/>
      </w:r>
    </w:p>
    <w:p w14:paraId="3185619E" w14:textId="7A0D9F3F" w:rsidR="008A7147" w:rsidRPr="00FE7E51" w:rsidRDefault="00866396" w:rsidP="008A7147">
      <w:pPr>
        <w:ind w:left="1080" w:right="-120"/>
        <w:rPr>
          <w:i/>
          <w:sz w:val="22"/>
          <w:szCs w:val="22"/>
        </w:rPr>
      </w:pPr>
      <w:hyperlink r:id="rId18" w:history="1">
        <w:r w:rsidR="00FE7E51">
          <w:rPr>
            <w:rStyle w:val="Hyperlink"/>
            <w:i/>
            <w:sz w:val="22"/>
            <w:szCs w:val="22"/>
          </w:rPr>
          <w:t>Hayward Awards</w:t>
        </w:r>
      </w:hyperlink>
      <w:r w:rsidR="008A7147" w:rsidRPr="003D74C4">
        <w:rPr>
          <w:i/>
          <w:sz w:val="22"/>
          <w:szCs w:val="22"/>
        </w:rPr>
        <w:t>:</w:t>
      </w:r>
      <w:r w:rsidR="008A7147" w:rsidRPr="003D74C4">
        <w:rPr>
          <w:sz w:val="22"/>
          <w:szCs w:val="22"/>
        </w:rPr>
        <w:t xml:space="preserve">  </w:t>
      </w:r>
      <w:r w:rsidR="008A7147" w:rsidRPr="008A7147">
        <w:rPr>
          <w:color w:val="FF0000"/>
          <w:sz w:val="22"/>
          <w:szCs w:val="22"/>
        </w:rPr>
        <w:t xml:space="preserve">S&amp;P members </w:t>
      </w:r>
      <w:r w:rsidR="008A7147">
        <w:rPr>
          <w:sz w:val="22"/>
          <w:szCs w:val="22"/>
        </w:rPr>
        <w:t xml:space="preserve">and </w:t>
      </w:r>
      <w:r w:rsidR="008A7147" w:rsidRPr="003D74C4">
        <w:rPr>
          <w:sz w:val="22"/>
          <w:szCs w:val="22"/>
        </w:rPr>
        <w:t xml:space="preserve">Area Representatives will select </w:t>
      </w:r>
      <w:r w:rsidR="008A7147">
        <w:rPr>
          <w:sz w:val="22"/>
          <w:szCs w:val="22"/>
        </w:rPr>
        <w:t xml:space="preserve">four additional </w:t>
      </w:r>
      <w:r w:rsidR="008A7147" w:rsidRPr="003D74C4">
        <w:rPr>
          <w:sz w:val="22"/>
          <w:szCs w:val="22"/>
        </w:rPr>
        <w:t xml:space="preserve">faculty </w:t>
      </w:r>
      <w:r w:rsidR="008A7147">
        <w:rPr>
          <w:sz w:val="22"/>
          <w:szCs w:val="22"/>
        </w:rPr>
        <w:t xml:space="preserve">members </w:t>
      </w:r>
      <w:r w:rsidR="008A7147" w:rsidRPr="003D74C4">
        <w:rPr>
          <w:sz w:val="22"/>
          <w:szCs w:val="22"/>
        </w:rPr>
        <w:t xml:space="preserve">from their area to read.  Note—no one reads applications for their own area.  </w:t>
      </w:r>
      <w:r w:rsidR="008A7147" w:rsidRPr="003D74C4">
        <w:rPr>
          <w:sz w:val="22"/>
          <w:szCs w:val="22"/>
        </w:rPr>
        <w:br/>
      </w:r>
    </w:p>
    <w:p w14:paraId="64FEA943" w14:textId="4D69CE64" w:rsidR="008A7147" w:rsidRPr="002D2B3E" w:rsidRDefault="00866396" w:rsidP="008A7147">
      <w:pPr>
        <w:ind w:left="1080" w:right="-120"/>
        <w:rPr>
          <w:i/>
          <w:sz w:val="22"/>
          <w:szCs w:val="22"/>
        </w:rPr>
      </w:pPr>
      <w:hyperlink r:id="rId19" w:history="1">
        <w:r w:rsidR="002D2B3E">
          <w:rPr>
            <w:rStyle w:val="Hyperlink"/>
            <w:i/>
            <w:sz w:val="22"/>
            <w:szCs w:val="22"/>
          </w:rPr>
          <w:t>Stanback-Stroud Diversity Award</w:t>
        </w:r>
      </w:hyperlink>
      <w:r w:rsidR="008A7147" w:rsidRPr="003D74C4">
        <w:rPr>
          <w:i/>
          <w:sz w:val="22"/>
          <w:szCs w:val="22"/>
        </w:rPr>
        <w:t>:</w:t>
      </w:r>
      <w:r w:rsidR="008A7147" w:rsidRPr="003D74C4">
        <w:rPr>
          <w:sz w:val="22"/>
          <w:szCs w:val="22"/>
        </w:rPr>
        <w:t xml:space="preserve"> </w:t>
      </w:r>
      <w:r w:rsidR="008A7147" w:rsidRPr="008A7147">
        <w:rPr>
          <w:color w:val="FF0000"/>
          <w:sz w:val="22"/>
          <w:szCs w:val="22"/>
        </w:rPr>
        <w:t xml:space="preserve">S&amp;P members </w:t>
      </w:r>
      <w:r w:rsidR="008A7147">
        <w:rPr>
          <w:sz w:val="22"/>
          <w:szCs w:val="22"/>
        </w:rPr>
        <w:t xml:space="preserve">and the </w:t>
      </w:r>
      <w:r w:rsidR="008A7147" w:rsidRPr="002C4E19">
        <w:rPr>
          <w:sz w:val="22"/>
          <w:szCs w:val="22"/>
        </w:rPr>
        <w:t>Equity and Diversity Action Committee</w:t>
      </w:r>
      <w:r w:rsidR="008A7147">
        <w:rPr>
          <w:sz w:val="22"/>
          <w:szCs w:val="22"/>
        </w:rPr>
        <w:t xml:space="preserve"> (</w:t>
      </w:r>
      <w:r w:rsidR="008A7147" w:rsidRPr="00D625CB">
        <w:rPr>
          <w:sz w:val="22"/>
          <w:szCs w:val="22"/>
        </w:rPr>
        <w:t>EDAC</w:t>
      </w:r>
      <w:r w:rsidR="008A7147">
        <w:rPr>
          <w:sz w:val="22"/>
          <w:szCs w:val="22"/>
        </w:rPr>
        <w:t>) will read these awards</w:t>
      </w:r>
      <w:r w:rsidR="008A7147" w:rsidRPr="003D74C4">
        <w:rPr>
          <w:sz w:val="22"/>
          <w:szCs w:val="22"/>
        </w:rPr>
        <w:t xml:space="preserve">. </w:t>
      </w:r>
    </w:p>
    <w:p w14:paraId="18B05864" w14:textId="77777777" w:rsidR="008A7147" w:rsidRPr="008A7147" w:rsidRDefault="008A7147" w:rsidP="008A7147">
      <w:pPr>
        <w:ind w:left="1080" w:right="-120"/>
        <w:rPr>
          <w:color w:val="4A4847"/>
          <w:sz w:val="19"/>
          <w:szCs w:val="19"/>
          <w:lang w:val="en"/>
        </w:rPr>
      </w:pPr>
    </w:p>
    <w:p w14:paraId="403BC121" w14:textId="38B45DB7" w:rsidR="008A7147" w:rsidRDefault="008A7147" w:rsidP="008A7147">
      <w:pPr>
        <w:ind w:left="1080" w:right="-120"/>
        <w:rPr>
          <w:sz w:val="22"/>
          <w:szCs w:val="22"/>
        </w:rPr>
      </w:pPr>
      <w:r w:rsidRPr="008A7147">
        <w:rPr>
          <w:sz w:val="22"/>
          <w:szCs w:val="22"/>
          <w:u w:val="single"/>
        </w:rPr>
        <w:t>Disqualification of readers</w:t>
      </w:r>
      <w:r w:rsidRPr="008A7147">
        <w:rPr>
          <w:sz w:val="22"/>
          <w:szCs w:val="22"/>
        </w:rPr>
        <w:t xml:space="preserve">: Members of S&amp;P, Executive Committee, or any other readers cannot participate in reading any application where their college is a nominee. This participation includes receiving a copy of the applications or participating in the discussion about scores or applications.  </w:t>
      </w:r>
    </w:p>
    <w:p w14:paraId="2F060C9C" w14:textId="3118A3D7" w:rsidR="004F2D2C" w:rsidRPr="008A7147" w:rsidRDefault="004F2D2C" w:rsidP="00107B0E">
      <w:pPr>
        <w:ind w:right="-120"/>
        <w:rPr>
          <w:sz w:val="22"/>
          <w:szCs w:val="22"/>
        </w:rPr>
      </w:pPr>
    </w:p>
    <w:p w14:paraId="625190BF" w14:textId="77777777" w:rsidR="008A7147" w:rsidRDefault="008A7147" w:rsidP="008A7147">
      <w:pPr>
        <w:ind w:left="1080"/>
        <w:rPr>
          <w:rFonts w:asciiTheme="majorHAnsi" w:hAnsiTheme="majorHAnsi"/>
        </w:rPr>
      </w:pPr>
    </w:p>
    <w:p w14:paraId="45D2C14B" w14:textId="4E75004D" w:rsidR="00D37AC2" w:rsidRPr="00D37AC2" w:rsidRDefault="006700DF" w:rsidP="00D37AC2">
      <w:pPr>
        <w:numPr>
          <w:ilvl w:val="0"/>
          <w:numId w:val="7"/>
        </w:numPr>
        <w:rPr>
          <w:rFonts w:asciiTheme="majorHAnsi" w:hAnsiTheme="majorHAnsi"/>
        </w:rPr>
      </w:pPr>
      <w:r>
        <w:rPr>
          <w:rFonts w:asciiTheme="majorHAnsi" w:hAnsiTheme="majorHAnsi"/>
        </w:rPr>
        <w:t>Chair Announced</w:t>
      </w:r>
      <w:bookmarkStart w:id="0" w:name="_GoBack"/>
      <w:bookmarkEnd w:id="0"/>
      <w:r>
        <w:rPr>
          <w:rFonts w:asciiTheme="majorHAnsi" w:hAnsiTheme="majorHAnsi"/>
        </w:rPr>
        <w:t>:</w:t>
      </w:r>
    </w:p>
    <w:p w14:paraId="442E7AAA" w14:textId="458169D5" w:rsidR="000111AD" w:rsidRPr="009770A8" w:rsidRDefault="00AD4F51" w:rsidP="000111AD">
      <w:pPr>
        <w:numPr>
          <w:ilvl w:val="1"/>
          <w:numId w:val="7"/>
        </w:numPr>
        <w:rPr>
          <w:rStyle w:val="Hyperlink"/>
          <w:rFonts w:asciiTheme="majorHAnsi" w:hAnsiTheme="majorHAnsi"/>
          <w:color w:val="auto"/>
        </w:rPr>
      </w:pPr>
      <w:r>
        <w:rPr>
          <w:rStyle w:val="Hyperlink"/>
          <w:rFonts w:asciiTheme="majorHAnsi" w:hAnsiTheme="majorHAnsi"/>
          <w:color w:val="auto"/>
        </w:rPr>
        <w:t>ASCCC President’s Update</w:t>
      </w:r>
    </w:p>
    <w:p w14:paraId="07277261" w14:textId="1F639294" w:rsidR="009770A8" w:rsidRPr="009770A8" w:rsidRDefault="009770A8" w:rsidP="009770A8">
      <w:pPr>
        <w:numPr>
          <w:ilvl w:val="1"/>
          <w:numId w:val="7"/>
        </w:numPr>
        <w:rPr>
          <w:rStyle w:val="Hyperlink"/>
          <w:rFonts w:asciiTheme="majorHAnsi" w:hAnsiTheme="majorHAnsi"/>
          <w:color w:val="auto"/>
        </w:rPr>
      </w:pPr>
      <w:r w:rsidRPr="009770A8">
        <w:rPr>
          <w:rStyle w:val="Hyperlink"/>
          <w:rFonts w:asciiTheme="majorHAnsi" w:hAnsiTheme="majorHAnsi"/>
          <w:color w:val="auto"/>
        </w:rPr>
        <w:t>ASCCC</w:t>
      </w:r>
      <w:r>
        <w:rPr>
          <w:rStyle w:val="Hyperlink"/>
          <w:rFonts w:asciiTheme="majorHAnsi" w:hAnsiTheme="majorHAnsi"/>
          <w:color w:val="auto"/>
        </w:rPr>
        <w:t xml:space="preserve"> Elections –March 21</w:t>
      </w:r>
      <w:r w:rsidRPr="009770A8">
        <w:rPr>
          <w:rStyle w:val="Hyperlink"/>
          <w:rFonts w:asciiTheme="majorHAnsi" w:hAnsiTheme="majorHAnsi"/>
          <w:color w:val="auto"/>
          <w:vertAlign w:val="superscript"/>
        </w:rPr>
        <w:t>st</w:t>
      </w:r>
      <w:r>
        <w:rPr>
          <w:rStyle w:val="Hyperlink"/>
          <w:rFonts w:asciiTheme="majorHAnsi" w:hAnsiTheme="majorHAnsi"/>
          <w:color w:val="auto"/>
        </w:rPr>
        <w:t xml:space="preserve"> Projected Form Availability Date </w:t>
      </w:r>
    </w:p>
    <w:p w14:paraId="13804FBD" w14:textId="3069513A" w:rsidR="00536172" w:rsidRDefault="00015835" w:rsidP="00536172">
      <w:pPr>
        <w:numPr>
          <w:ilvl w:val="1"/>
          <w:numId w:val="7"/>
        </w:numPr>
        <w:rPr>
          <w:rFonts w:asciiTheme="majorHAnsi" w:hAnsiTheme="majorHAnsi"/>
        </w:rPr>
      </w:pPr>
      <w:r w:rsidRPr="00107B0E">
        <w:rPr>
          <w:rFonts w:asciiTheme="majorHAnsi" w:hAnsiTheme="majorHAnsi"/>
        </w:rPr>
        <w:t>Upcoming Events and Meetings</w:t>
      </w:r>
    </w:p>
    <w:p w14:paraId="4851BAEC" w14:textId="77777777" w:rsidR="00850200" w:rsidRPr="00850200" w:rsidRDefault="00850200" w:rsidP="00850200">
      <w:pPr>
        <w:numPr>
          <w:ilvl w:val="2"/>
          <w:numId w:val="7"/>
        </w:numPr>
        <w:rPr>
          <w:rFonts w:asciiTheme="majorHAnsi" w:hAnsiTheme="majorHAnsi"/>
        </w:rPr>
      </w:pPr>
      <w:r w:rsidRPr="00850200">
        <w:rPr>
          <w:rFonts w:asciiTheme="majorHAnsi" w:hAnsiTheme="majorHAnsi"/>
        </w:rPr>
        <w:t>Spring 2022 Scheduled Webinars/Regional Meetings</w:t>
      </w:r>
    </w:p>
    <w:p w14:paraId="4F246A68" w14:textId="20875EB6" w:rsidR="00850200" w:rsidRDefault="00850200" w:rsidP="00850200">
      <w:pPr>
        <w:numPr>
          <w:ilvl w:val="3"/>
          <w:numId w:val="7"/>
        </w:numPr>
        <w:rPr>
          <w:rFonts w:asciiTheme="majorHAnsi" w:hAnsiTheme="majorHAnsi"/>
        </w:rPr>
      </w:pPr>
      <w:r w:rsidRPr="00850200">
        <w:rPr>
          <w:rFonts w:asciiTheme="majorHAnsi" w:hAnsiTheme="majorHAnsi"/>
        </w:rPr>
        <w:t>3/22/22 6:00PM 8:00PM FACCC and ASCCC Legislative and Advocacy</w:t>
      </w:r>
      <w:r>
        <w:rPr>
          <w:rFonts w:asciiTheme="majorHAnsi" w:hAnsiTheme="majorHAnsi"/>
        </w:rPr>
        <w:t xml:space="preserve"> </w:t>
      </w:r>
      <w:r w:rsidRPr="00850200">
        <w:rPr>
          <w:rFonts w:asciiTheme="majorHAnsi" w:hAnsiTheme="majorHAnsi"/>
        </w:rPr>
        <w:t>Training</w:t>
      </w:r>
    </w:p>
    <w:p w14:paraId="471FE5B4" w14:textId="77777777" w:rsidR="00850200" w:rsidRDefault="00850200" w:rsidP="00850200">
      <w:pPr>
        <w:numPr>
          <w:ilvl w:val="3"/>
          <w:numId w:val="7"/>
        </w:numPr>
        <w:rPr>
          <w:rFonts w:asciiTheme="majorHAnsi" w:hAnsiTheme="majorHAnsi"/>
        </w:rPr>
      </w:pPr>
      <w:r w:rsidRPr="00850200">
        <w:rPr>
          <w:rFonts w:asciiTheme="majorHAnsi" w:hAnsiTheme="majorHAnsi"/>
        </w:rPr>
        <w:t>3/24/22 2:00 PM 3:00 PM CTE Liaison Gathering</w:t>
      </w:r>
    </w:p>
    <w:p w14:paraId="713A0469" w14:textId="77777777" w:rsidR="00850200" w:rsidRPr="00850200" w:rsidRDefault="00850200" w:rsidP="00850200">
      <w:pPr>
        <w:pStyle w:val="ListParagraph"/>
        <w:numPr>
          <w:ilvl w:val="3"/>
          <w:numId w:val="7"/>
        </w:numPr>
        <w:rPr>
          <w:rFonts w:asciiTheme="majorHAnsi" w:hAnsiTheme="majorHAnsi"/>
        </w:rPr>
      </w:pPr>
      <w:r w:rsidRPr="00850200">
        <w:rPr>
          <w:rFonts w:asciiTheme="majorHAnsi" w:hAnsiTheme="majorHAnsi"/>
        </w:rPr>
        <w:t>4/26/22 6:00PM 8:00PM FACCC and ASCCC Legislative and Advocacy Training</w:t>
      </w:r>
    </w:p>
    <w:p w14:paraId="11C53087" w14:textId="77777777" w:rsidR="00850200" w:rsidRDefault="00850200" w:rsidP="00850200">
      <w:pPr>
        <w:numPr>
          <w:ilvl w:val="3"/>
          <w:numId w:val="7"/>
        </w:numPr>
        <w:rPr>
          <w:rFonts w:asciiTheme="majorHAnsi" w:hAnsiTheme="majorHAnsi"/>
        </w:rPr>
      </w:pPr>
      <w:r w:rsidRPr="00850200">
        <w:rPr>
          <w:rFonts w:asciiTheme="majorHAnsi" w:hAnsiTheme="majorHAnsi"/>
        </w:rPr>
        <w:t>4/27/22 9:00 AM 10:00 AM CTE Coffee Hour</w:t>
      </w:r>
    </w:p>
    <w:p w14:paraId="7FE1FBA8" w14:textId="77777777" w:rsidR="00850200" w:rsidRPr="00850200" w:rsidRDefault="00850200" w:rsidP="00850200">
      <w:pPr>
        <w:pStyle w:val="ListParagraph"/>
        <w:numPr>
          <w:ilvl w:val="3"/>
          <w:numId w:val="7"/>
        </w:numPr>
        <w:rPr>
          <w:rFonts w:asciiTheme="majorHAnsi" w:hAnsiTheme="majorHAnsi"/>
        </w:rPr>
      </w:pPr>
      <w:r w:rsidRPr="00850200">
        <w:rPr>
          <w:rFonts w:asciiTheme="majorHAnsi" w:hAnsiTheme="majorHAnsi"/>
        </w:rPr>
        <w:t>5/24/22 6:00PM 8:00PM FACCC and ASCCC Legislative and Advocacy Training</w:t>
      </w:r>
    </w:p>
    <w:p w14:paraId="2AE34CA5" w14:textId="77777777" w:rsidR="00850200" w:rsidRPr="00850200" w:rsidRDefault="00850200" w:rsidP="00850200">
      <w:pPr>
        <w:ind w:left="2520"/>
        <w:rPr>
          <w:rFonts w:asciiTheme="majorHAnsi" w:hAnsiTheme="majorHAnsi"/>
        </w:rPr>
      </w:pPr>
    </w:p>
    <w:p w14:paraId="1874233E" w14:textId="77777777" w:rsidR="00536172" w:rsidRDefault="00536172" w:rsidP="00536172">
      <w:pPr>
        <w:numPr>
          <w:ilvl w:val="2"/>
          <w:numId w:val="7"/>
        </w:numPr>
        <w:rPr>
          <w:rFonts w:asciiTheme="majorHAnsi" w:hAnsiTheme="majorHAnsi"/>
        </w:rPr>
      </w:pPr>
      <w:r w:rsidRPr="00536172">
        <w:rPr>
          <w:rFonts w:asciiTheme="majorHAnsi" w:hAnsiTheme="majorHAnsi"/>
        </w:rPr>
        <w:t>2021-2022 ASCCC INSTITUTES AND PLENARY SESSION DATES</w:t>
      </w:r>
    </w:p>
    <w:p w14:paraId="49685F0C" w14:textId="77777777" w:rsidR="00536172" w:rsidRDefault="00536172" w:rsidP="00536172">
      <w:pPr>
        <w:numPr>
          <w:ilvl w:val="3"/>
          <w:numId w:val="7"/>
        </w:numPr>
        <w:rPr>
          <w:rFonts w:asciiTheme="majorHAnsi" w:hAnsiTheme="majorHAnsi"/>
        </w:rPr>
      </w:pPr>
      <w:r w:rsidRPr="00536172">
        <w:rPr>
          <w:rFonts w:asciiTheme="majorHAnsi" w:hAnsiTheme="majorHAnsi"/>
        </w:rPr>
        <w:t>Area Meetings March 18-19, 2022 Various Locations</w:t>
      </w:r>
    </w:p>
    <w:p w14:paraId="3150B679" w14:textId="16D9E746" w:rsidR="00536172" w:rsidRDefault="00536172" w:rsidP="00536172">
      <w:pPr>
        <w:numPr>
          <w:ilvl w:val="3"/>
          <w:numId w:val="7"/>
        </w:numPr>
        <w:rPr>
          <w:rFonts w:asciiTheme="majorHAnsi" w:hAnsiTheme="majorHAnsi"/>
        </w:rPr>
      </w:pPr>
      <w:r w:rsidRPr="00536172">
        <w:rPr>
          <w:rFonts w:asciiTheme="majorHAnsi" w:hAnsiTheme="majorHAnsi"/>
        </w:rPr>
        <w:t>Executive Meeting April 6, 2022 Los Angeles Marriott Burbank</w:t>
      </w:r>
      <w:r>
        <w:rPr>
          <w:rFonts w:asciiTheme="majorHAnsi" w:hAnsiTheme="majorHAnsi"/>
        </w:rPr>
        <w:t xml:space="preserve"> </w:t>
      </w:r>
      <w:r w:rsidRPr="00536172">
        <w:rPr>
          <w:rFonts w:asciiTheme="majorHAnsi" w:hAnsiTheme="majorHAnsi"/>
        </w:rPr>
        <w:t>Airport, Burbank, CA</w:t>
      </w:r>
    </w:p>
    <w:p w14:paraId="413E5470" w14:textId="77777777" w:rsidR="00536172" w:rsidRDefault="00536172" w:rsidP="00536172">
      <w:pPr>
        <w:numPr>
          <w:ilvl w:val="3"/>
          <w:numId w:val="7"/>
        </w:numPr>
        <w:rPr>
          <w:rFonts w:asciiTheme="majorHAnsi" w:hAnsiTheme="majorHAnsi"/>
        </w:rPr>
      </w:pPr>
      <w:r w:rsidRPr="00536172">
        <w:rPr>
          <w:rFonts w:asciiTheme="majorHAnsi" w:hAnsiTheme="majorHAnsi"/>
        </w:rPr>
        <w:t>Executive Meeting May 6, 2022 The Citizen Hotel, Sacramento, CA</w:t>
      </w:r>
    </w:p>
    <w:p w14:paraId="4BDB6321" w14:textId="3FC643C5" w:rsidR="00536172" w:rsidRDefault="00536172" w:rsidP="00536172">
      <w:pPr>
        <w:numPr>
          <w:ilvl w:val="3"/>
          <w:numId w:val="7"/>
        </w:numPr>
        <w:rPr>
          <w:rFonts w:asciiTheme="majorHAnsi" w:hAnsiTheme="majorHAnsi"/>
        </w:rPr>
      </w:pPr>
      <w:r w:rsidRPr="00536172">
        <w:rPr>
          <w:rFonts w:asciiTheme="majorHAnsi" w:hAnsiTheme="majorHAnsi"/>
        </w:rPr>
        <w:lastRenderedPageBreak/>
        <w:t xml:space="preserve"> Executive Meeting June 3, 2022 Hyatt Long Beach, Long Beach, CA </w:t>
      </w:r>
    </w:p>
    <w:p w14:paraId="7B68E633" w14:textId="2C426143" w:rsidR="00536172" w:rsidRDefault="00536172" w:rsidP="00536172">
      <w:pPr>
        <w:numPr>
          <w:ilvl w:val="3"/>
          <w:numId w:val="7"/>
        </w:numPr>
        <w:rPr>
          <w:rFonts w:asciiTheme="majorHAnsi" w:hAnsiTheme="majorHAnsi"/>
        </w:rPr>
      </w:pPr>
      <w:r w:rsidRPr="00536172">
        <w:rPr>
          <w:rFonts w:asciiTheme="majorHAnsi" w:hAnsiTheme="majorHAnsi"/>
        </w:rPr>
        <w:t>Orientation June 4-5, 2022 Hotel Metropole, Catalina Island,</w:t>
      </w:r>
      <w:r>
        <w:rPr>
          <w:rFonts w:asciiTheme="majorHAnsi" w:hAnsiTheme="majorHAnsi"/>
        </w:rPr>
        <w:t xml:space="preserve"> </w:t>
      </w:r>
      <w:r w:rsidRPr="00536172">
        <w:rPr>
          <w:rFonts w:asciiTheme="majorHAnsi" w:hAnsiTheme="majorHAnsi"/>
        </w:rPr>
        <w:t>CA</w:t>
      </w:r>
    </w:p>
    <w:p w14:paraId="55A11530" w14:textId="1A30CCB7" w:rsidR="00536172" w:rsidRDefault="00536172" w:rsidP="00536172">
      <w:pPr>
        <w:numPr>
          <w:ilvl w:val="3"/>
          <w:numId w:val="7"/>
        </w:numPr>
        <w:rPr>
          <w:rFonts w:asciiTheme="majorHAnsi" w:hAnsiTheme="majorHAnsi"/>
        </w:rPr>
      </w:pPr>
      <w:r w:rsidRPr="00536172">
        <w:rPr>
          <w:rFonts w:asciiTheme="majorHAnsi" w:hAnsiTheme="majorHAnsi"/>
        </w:rPr>
        <w:t>Spring Plenary</w:t>
      </w:r>
      <w:r>
        <w:rPr>
          <w:rFonts w:asciiTheme="majorHAnsi" w:hAnsiTheme="majorHAnsi"/>
        </w:rPr>
        <w:t xml:space="preserve"> </w:t>
      </w:r>
      <w:r w:rsidRPr="00536172">
        <w:rPr>
          <w:rFonts w:asciiTheme="majorHAnsi" w:hAnsiTheme="majorHAnsi"/>
        </w:rPr>
        <w:t>Session</w:t>
      </w:r>
      <w:r>
        <w:rPr>
          <w:rFonts w:asciiTheme="majorHAnsi" w:hAnsiTheme="majorHAnsi"/>
        </w:rPr>
        <w:t xml:space="preserve"> </w:t>
      </w:r>
      <w:r w:rsidRPr="00536172">
        <w:rPr>
          <w:rFonts w:asciiTheme="majorHAnsi" w:hAnsiTheme="majorHAnsi"/>
        </w:rPr>
        <w:t>April 6-9, 2022 Los Angeles Marriott Burbank</w:t>
      </w:r>
      <w:r>
        <w:rPr>
          <w:rFonts w:asciiTheme="majorHAnsi" w:hAnsiTheme="majorHAnsi"/>
        </w:rPr>
        <w:t xml:space="preserve"> </w:t>
      </w:r>
      <w:r w:rsidRPr="00536172">
        <w:rPr>
          <w:rFonts w:asciiTheme="majorHAnsi" w:hAnsiTheme="majorHAnsi"/>
        </w:rPr>
        <w:t>Airport, Burbank CA (Hybrid Event)</w:t>
      </w:r>
    </w:p>
    <w:p w14:paraId="26250EA6" w14:textId="6B770FBB" w:rsidR="00536172" w:rsidRDefault="00536172" w:rsidP="00850200">
      <w:pPr>
        <w:numPr>
          <w:ilvl w:val="3"/>
          <w:numId w:val="7"/>
        </w:numPr>
        <w:rPr>
          <w:rFonts w:asciiTheme="majorHAnsi" w:hAnsiTheme="majorHAnsi"/>
        </w:rPr>
      </w:pPr>
      <w:r w:rsidRPr="00850200">
        <w:rPr>
          <w:rFonts w:asciiTheme="majorHAnsi" w:hAnsiTheme="majorHAnsi"/>
        </w:rPr>
        <w:t>Career and Noncredit</w:t>
      </w:r>
      <w:r w:rsidR="00850200">
        <w:rPr>
          <w:rFonts w:asciiTheme="majorHAnsi" w:hAnsiTheme="majorHAnsi"/>
        </w:rPr>
        <w:t xml:space="preserve"> </w:t>
      </w:r>
      <w:r w:rsidRPr="00850200">
        <w:rPr>
          <w:rFonts w:asciiTheme="majorHAnsi" w:hAnsiTheme="majorHAnsi"/>
        </w:rPr>
        <w:t>Education Institute</w:t>
      </w:r>
      <w:r w:rsidR="00850200">
        <w:rPr>
          <w:rFonts w:asciiTheme="majorHAnsi" w:hAnsiTheme="majorHAnsi"/>
        </w:rPr>
        <w:t xml:space="preserve"> </w:t>
      </w:r>
      <w:r w:rsidRPr="00850200">
        <w:rPr>
          <w:rFonts w:asciiTheme="majorHAnsi" w:hAnsiTheme="majorHAnsi"/>
        </w:rPr>
        <w:t>May 12-14, 2022 The Westin South Coast Plaza</w:t>
      </w:r>
    </w:p>
    <w:p w14:paraId="47CF0D62" w14:textId="42F1DBCC" w:rsidR="00536172" w:rsidRDefault="00536172" w:rsidP="00850200">
      <w:pPr>
        <w:numPr>
          <w:ilvl w:val="3"/>
          <w:numId w:val="7"/>
        </w:numPr>
        <w:rPr>
          <w:rFonts w:asciiTheme="majorHAnsi" w:hAnsiTheme="majorHAnsi"/>
        </w:rPr>
      </w:pPr>
      <w:r w:rsidRPr="00850200">
        <w:rPr>
          <w:rFonts w:asciiTheme="majorHAnsi" w:hAnsiTheme="majorHAnsi"/>
        </w:rPr>
        <w:t>Faculty Leadership</w:t>
      </w:r>
      <w:r w:rsidR="00850200">
        <w:rPr>
          <w:rFonts w:asciiTheme="majorHAnsi" w:hAnsiTheme="majorHAnsi"/>
        </w:rPr>
        <w:t xml:space="preserve"> </w:t>
      </w:r>
      <w:r w:rsidRPr="00850200">
        <w:rPr>
          <w:rFonts w:asciiTheme="majorHAnsi" w:hAnsiTheme="majorHAnsi"/>
        </w:rPr>
        <w:t>Institute</w:t>
      </w:r>
      <w:r w:rsidR="00850200">
        <w:rPr>
          <w:rFonts w:asciiTheme="majorHAnsi" w:hAnsiTheme="majorHAnsi"/>
        </w:rPr>
        <w:t xml:space="preserve"> </w:t>
      </w:r>
      <w:r w:rsidRPr="00850200">
        <w:rPr>
          <w:rFonts w:asciiTheme="majorHAnsi" w:hAnsiTheme="majorHAnsi"/>
        </w:rPr>
        <w:t>June 15-18, 2022 The Citizen Hotel, Sacramento, CA</w:t>
      </w:r>
    </w:p>
    <w:p w14:paraId="096D16B8" w14:textId="68DC494A" w:rsidR="00536172" w:rsidRDefault="00536172" w:rsidP="00850200">
      <w:pPr>
        <w:numPr>
          <w:ilvl w:val="3"/>
          <w:numId w:val="7"/>
        </w:numPr>
        <w:rPr>
          <w:rFonts w:asciiTheme="majorHAnsi" w:hAnsiTheme="majorHAnsi"/>
        </w:rPr>
      </w:pPr>
      <w:r w:rsidRPr="00850200">
        <w:rPr>
          <w:rFonts w:asciiTheme="majorHAnsi" w:hAnsiTheme="majorHAnsi"/>
        </w:rPr>
        <w:t>Curriculum Institute July 6-9, 2022 Riverside Convention Center,</w:t>
      </w:r>
      <w:r w:rsidR="00850200">
        <w:rPr>
          <w:rFonts w:asciiTheme="majorHAnsi" w:hAnsiTheme="majorHAnsi"/>
        </w:rPr>
        <w:t xml:space="preserve"> </w:t>
      </w:r>
      <w:r w:rsidRPr="00850200">
        <w:rPr>
          <w:rFonts w:asciiTheme="majorHAnsi" w:hAnsiTheme="majorHAnsi"/>
        </w:rPr>
        <w:t>Riverside, CA</w:t>
      </w:r>
    </w:p>
    <w:p w14:paraId="68BB1253" w14:textId="77777777" w:rsidR="00850200" w:rsidRPr="00850200" w:rsidRDefault="00850200" w:rsidP="00850200">
      <w:pPr>
        <w:ind w:left="2880"/>
        <w:rPr>
          <w:rFonts w:asciiTheme="majorHAnsi" w:hAnsiTheme="majorHAnsi"/>
        </w:rPr>
      </w:pPr>
    </w:p>
    <w:p w14:paraId="5977CCA5" w14:textId="77777777" w:rsidR="00EA7D8F" w:rsidRPr="00EA7D8F" w:rsidRDefault="00EA7D8F" w:rsidP="000111AD">
      <w:pPr>
        <w:rPr>
          <w:rFonts w:asciiTheme="majorHAnsi" w:hAnsiTheme="majorHAnsi"/>
        </w:rPr>
      </w:pPr>
    </w:p>
    <w:p w14:paraId="370CCBAF" w14:textId="480378B4" w:rsidR="00A17A51" w:rsidRPr="00A17A51" w:rsidRDefault="00A17A51" w:rsidP="00A17A51">
      <w:pPr>
        <w:numPr>
          <w:ilvl w:val="0"/>
          <w:numId w:val="7"/>
        </w:numPr>
        <w:rPr>
          <w:rFonts w:asciiTheme="majorHAnsi" w:hAnsiTheme="majorHAnsi"/>
        </w:rPr>
      </w:pPr>
      <w:r w:rsidRPr="00A17A51">
        <w:rPr>
          <w:rFonts w:asciiTheme="majorHAnsi" w:hAnsiTheme="majorHAnsi"/>
        </w:rPr>
        <w:t xml:space="preserve">Meeting Dates: </w:t>
      </w:r>
    </w:p>
    <w:p w14:paraId="00EECC0C" w14:textId="77777777" w:rsidR="00A17A51" w:rsidRPr="001E391F" w:rsidRDefault="00A17A51" w:rsidP="00A17A51">
      <w:pPr>
        <w:ind w:left="1080"/>
        <w:rPr>
          <w:rFonts w:asciiTheme="majorHAnsi" w:hAnsiTheme="majorHAnsi"/>
          <w:strike/>
        </w:rPr>
      </w:pPr>
      <w:r w:rsidRPr="001E391F">
        <w:rPr>
          <w:rFonts w:asciiTheme="majorHAnsi" w:hAnsiTheme="majorHAnsi"/>
          <w:strike/>
        </w:rPr>
        <w:t xml:space="preserve">Thursday, September 23, 2021 3:10-4:10 pm </w:t>
      </w:r>
    </w:p>
    <w:p w14:paraId="3C4191E6" w14:textId="18A9E002" w:rsidR="00A17A51" w:rsidRPr="00731E47" w:rsidRDefault="00731E47" w:rsidP="00A17A51">
      <w:pPr>
        <w:ind w:left="1080"/>
        <w:rPr>
          <w:rFonts w:asciiTheme="majorHAnsi" w:hAnsiTheme="majorHAnsi"/>
          <w:strike/>
        </w:rPr>
      </w:pPr>
      <w:r w:rsidRPr="00731E47">
        <w:rPr>
          <w:rFonts w:asciiTheme="majorHAnsi" w:hAnsiTheme="majorHAnsi"/>
          <w:strike/>
        </w:rPr>
        <w:t xml:space="preserve">Thursday, </w:t>
      </w:r>
      <w:r w:rsidRPr="000B626D">
        <w:rPr>
          <w:rFonts w:asciiTheme="majorHAnsi" w:hAnsiTheme="majorHAnsi"/>
          <w:strike/>
        </w:rPr>
        <w:t>October 21</w:t>
      </w:r>
      <w:r w:rsidR="00A17A51" w:rsidRPr="000B626D">
        <w:rPr>
          <w:rFonts w:asciiTheme="majorHAnsi" w:hAnsiTheme="majorHAnsi"/>
          <w:strike/>
        </w:rPr>
        <w:t xml:space="preserve">, </w:t>
      </w:r>
      <w:r w:rsidR="00A17A51" w:rsidRPr="00731E47">
        <w:rPr>
          <w:rFonts w:asciiTheme="majorHAnsi" w:hAnsiTheme="majorHAnsi"/>
          <w:strike/>
        </w:rPr>
        <w:t xml:space="preserve">2021 3:10-4:10 pm </w:t>
      </w:r>
    </w:p>
    <w:p w14:paraId="6927AB5C" w14:textId="59CB1A7E" w:rsidR="00A17A51" w:rsidRPr="000B626D" w:rsidRDefault="00A17A51" w:rsidP="00A17A51">
      <w:pPr>
        <w:ind w:left="1080"/>
        <w:rPr>
          <w:rFonts w:asciiTheme="majorHAnsi" w:hAnsiTheme="majorHAnsi"/>
          <w:strike/>
        </w:rPr>
      </w:pPr>
      <w:r w:rsidRPr="000B626D">
        <w:rPr>
          <w:rFonts w:asciiTheme="majorHAnsi" w:hAnsiTheme="majorHAnsi"/>
          <w:strike/>
        </w:rPr>
        <w:t xml:space="preserve">Thursday, </w:t>
      </w:r>
      <w:r w:rsidRPr="00107B0E">
        <w:rPr>
          <w:rFonts w:asciiTheme="majorHAnsi" w:hAnsiTheme="majorHAnsi"/>
          <w:strike/>
        </w:rPr>
        <w:t>November 18</w:t>
      </w:r>
      <w:r w:rsidRPr="000B626D">
        <w:rPr>
          <w:rFonts w:asciiTheme="majorHAnsi" w:hAnsiTheme="majorHAnsi"/>
          <w:strike/>
        </w:rPr>
        <w:t xml:space="preserve">, 2021 3:10-4:10 pm </w:t>
      </w:r>
    </w:p>
    <w:p w14:paraId="556C0E8F" w14:textId="7A305E3A" w:rsidR="00A17A51" w:rsidRDefault="00731E47" w:rsidP="00A17A51">
      <w:pPr>
        <w:ind w:left="1080"/>
        <w:rPr>
          <w:rFonts w:asciiTheme="majorHAnsi" w:hAnsiTheme="majorHAnsi"/>
          <w:strike/>
        </w:rPr>
      </w:pPr>
      <w:r w:rsidRPr="00965C7F">
        <w:rPr>
          <w:rFonts w:asciiTheme="majorHAnsi" w:hAnsiTheme="majorHAnsi"/>
          <w:strike/>
        </w:rPr>
        <w:t>Thursday, December 16</w:t>
      </w:r>
      <w:r w:rsidR="00A17A51" w:rsidRPr="00965C7F">
        <w:rPr>
          <w:rFonts w:asciiTheme="majorHAnsi" w:hAnsiTheme="majorHAnsi"/>
          <w:strike/>
        </w:rPr>
        <w:t>, 2021 3:10-4:10 pm</w:t>
      </w:r>
    </w:p>
    <w:p w14:paraId="1DB46D76" w14:textId="54DA4DB9" w:rsidR="00965C7F" w:rsidRDefault="00965C7F" w:rsidP="00A17A51">
      <w:pPr>
        <w:ind w:left="1080"/>
        <w:rPr>
          <w:rFonts w:asciiTheme="majorHAnsi" w:hAnsiTheme="majorHAnsi"/>
          <w:strike/>
        </w:rPr>
      </w:pPr>
      <w:r>
        <w:rPr>
          <w:rFonts w:asciiTheme="majorHAnsi" w:hAnsiTheme="majorHAnsi"/>
          <w:strike/>
        </w:rPr>
        <w:t>Thursday, February 17, 2022 2:30-4:00pm</w:t>
      </w:r>
    </w:p>
    <w:p w14:paraId="486C0F2C" w14:textId="77777777" w:rsidR="00965C7F" w:rsidRPr="00965C7F" w:rsidRDefault="00965C7F" w:rsidP="00A17A51">
      <w:pPr>
        <w:ind w:left="1080"/>
        <w:rPr>
          <w:rFonts w:asciiTheme="majorHAnsi" w:hAnsiTheme="majorHAnsi"/>
          <w:strike/>
        </w:rPr>
      </w:pPr>
    </w:p>
    <w:p w14:paraId="78E46F6F" w14:textId="3BC67B11" w:rsidR="00FD69E3" w:rsidRPr="00D051C4" w:rsidRDefault="00965C7F" w:rsidP="00A17A51">
      <w:pPr>
        <w:ind w:left="1080"/>
        <w:rPr>
          <w:rFonts w:asciiTheme="majorHAnsi" w:hAnsiTheme="majorHAnsi"/>
          <w:i/>
        </w:rPr>
      </w:pPr>
      <w:r>
        <w:rPr>
          <w:rFonts w:asciiTheme="majorHAnsi" w:hAnsiTheme="majorHAnsi"/>
          <w:i/>
        </w:rPr>
        <w:t xml:space="preserve">Spring 2022 Dates </w:t>
      </w:r>
    </w:p>
    <w:p w14:paraId="21B06764" w14:textId="7CD5412C" w:rsidR="00D051C4" w:rsidRPr="003332CF" w:rsidRDefault="00D051C4" w:rsidP="00D051C4">
      <w:pPr>
        <w:ind w:left="1080"/>
        <w:rPr>
          <w:rFonts w:asciiTheme="majorHAnsi" w:hAnsiTheme="majorHAnsi"/>
          <w:b/>
        </w:rPr>
      </w:pPr>
      <w:r w:rsidRPr="003332CF">
        <w:rPr>
          <w:rFonts w:asciiTheme="majorHAnsi" w:hAnsiTheme="majorHAnsi"/>
          <w:b/>
        </w:rPr>
        <w:t>March 17 3:00pm-4:00pm</w:t>
      </w:r>
    </w:p>
    <w:p w14:paraId="600447D8" w14:textId="1C32229B" w:rsidR="00D051C4" w:rsidRDefault="003332CF" w:rsidP="00D051C4">
      <w:pPr>
        <w:ind w:left="1080"/>
        <w:rPr>
          <w:rFonts w:asciiTheme="majorHAnsi" w:hAnsiTheme="majorHAnsi"/>
        </w:rPr>
      </w:pPr>
      <w:r>
        <w:rPr>
          <w:rFonts w:asciiTheme="majorHAnsi" w:hAnsiTheme="majorHAnsi"/>
        </w:rPr>
        <w:t xml:space="preserve">Next </w:t>
      </w:r>
      <w:r w:rsidR="00D051C4">
        <w:rPr>
          <w:rFonts w:asciiTheme="majorHAnsi" w:hAnsiTheme="majorHAnsi"/>
        </w:rPr>
        <w:t xml:space="preserve">April 21, 2022 </w:t>
      </w:r>
      <w:r w:rsidR="00D051C4" w:rsidRPr="00D051C4">
        <w:rPr>
          <w:rFonts w:asciiTheme="majorHAnsi" w:hAnsiTheme="majorHAnsi"/>
        </w:rPr>
        <w:t>3:00pm-4:00pm</w:t>
      </w:r>
    </w:p>
    <w:p w14:paraId="529124D2" w14:textId="0821926F" w:rsidR="00D051C4" w:rsidRDefault="00D051C4" w:rsidP="00D051C4">
      <w:pPr>
        <w:ind w:left="1080"/>
        <w:rPr>
          <w:rFonts w:asciiTheme="majorHAnsi" w:hAnsiTheme="majorHAnsi"/>
        </w:rPr>
      </w:pPr>
      <w:r>
        <w:rPr>
          <w:rFonts w:asciiTheme="majorHAnsi" w:hAnsiTheme="majorHAnsi"/>
        </w:rPr>
        <w:t xml:space="preserve">May 22, 2022 </w:t>
      </w:r>
      <w:r w:rsidRPr="00D051C4">
        <w:rPr>
          <w:rFonts w:asciiTheme="majorHAnsi" w:hAnsiTheme="majorHAnsi"/>
        </w:rPr>
        <w:t>3:00pm-4:00pm</w:t>
      </w:r>
    </w:p>
    <w:p w14:paraId="07BDFAFF" w14:textId="77777777" w:rsidR="00A17A51" w:rsidRDefault="00A17A51" w:rsidP="00A17A51">
      <w:pPr>
        <w:ind w:left="1080"/>
        <w:rPr>
          <w:rFonts w:asciiTheme="majorHAnsi" w:hAnsiTheme="majorHAnsi"/>
        </w:rPr>
      </w:pPr>
    </w:p>
    <w:p w14:paraId="69375C12" w14:textId="5D9B0BD0" w:rsidR="009C67B6" w:rsidRDefault="0080639A" w:rsidP="000B626D">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20210AEC" w14:textId="2EACC9D7" w:rsidR="000B626D" w:rsidRDefault="000B626D" w:rsidP="000B626D">
      <w:pPr>
        <w:ind w:left="1080"/>
        <w:rPr>
          <w:rFonts w:asciiTheme="majorHAnsi" w:hAnsiTheme="majorHAnsi"/>
        </w:rPr>
      </w:pPr>
    </w:p>
    <w:p w14:paraId="35C8093C" w14:textId="77777777" w:rsidR="000B626D" w:rsidRPr="000B626D" w:rsidRDefault="000B626D" w:rsidP="000B626D">
      <w:pPr>
        <w:ind w:left="1080"/>
        <w:rPr>
          <w:rFonts w:asciiTheme="majorHAnsi" w:hAnsiTheme="majorHAnsi"/>
        </w:rPr>
      </w:pPr>
    </w:p>
    <w:p w14:paraId="2F48CA51" w14:textId="77777777" w:rsidR="007F607C" w:rsidRDefault="007F607C" w:rsidP="002B186E">
      <w:pPr>
        <w:jc w:val="center"/>
        <w:rPr>
          <w:rFonts w:asciiTheme="majorHAnsi" w:hAnsiTheme="majorHAnsi"/>
          <w:b/>
        </w:rPr>
      </w:pPr>
    </w:p>
    <w:p w14:paraId="168660D7" w14:textId="77777777" w:rsidR="007F607C" w:rsidRDefault="007F607C" w:rsidP="002B186E">
      <w:pPr>
        <w:jc w:val="center"/>
        <w:rPr>
          <w:rFonts w:asciiTheme="majorHAnsi" w:hAnsiTheme="majorHAnsi"/>
          <w:b/>
        </w:rPr>
      </w:pPr>
    </w:p>
    <w:p w14:paraId="461703A7" w14:textId="7AA6FA0D"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5D84EABF" w14:textId="14FB46AE" w:rsidR="004B62D3" w:rsidRPr="00B467E8"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026E471F" w14:textId="10536D5B" w:rsidR="00B467E8" w:rsidRPr="00B6491E" w:rsidRDefault="00B467E8" w:rsidP="00B467E8">
      <w:pPr>
        <w:pStyle w:val="ListParagraph"/>
        <w:numPr>
          <w:ilvl w:val="1"/>
          <w:numId w:val="10"/>
        </w:numPr>
        <w:rPr>
          <w:rFonts w:asciiTheme="majorHAnsi" w:hAnsiTheme="majorHAnsi"/>
        </w:rPr>
      </w:pPr>
      <w:r w:rsidRPr="00B6491E">
        <w:rPr>
          <w:rFonts w:asciiTheme="majorHAnsi" w:hAnsiTheme="majorHAnsi"/>
        </w:rPr>
        <w:t>Discipline’s List Resolutions</w:t>
      </w:r>
    </w:p>
    <w:p w14:paraId="68084B81" w14:textId="21458C80" w:rsidR="00512F5E" w:rsidRPr="00B6491E" w:rsidRDefault="00512F5E" w:rsidP="00B467E8">
      <w:pPr>
        <w:pStyle w:val="ListParagraph"/>
        <w:numPr>
          <w:ilvl w:val="1"/>
          <w:numId w:val="10"/>
        </w:numPr>
        <w:rPr>
          <w:rFonts w:asciiTheme="majorHAnsi" w:hAnsiTheme="majorHAnsi"/>
        </w:rPr>
      </w:pPr>
      <w:r w:rsidRPr="00B6491E">
        <w:rPr>
          <w:rFonts w:asciiTheme="majorHAnsi" w:hAnsiTheme="majorHAnsi"/>
        </w:rPr>
        <w:t>Recording Policy</w:t>
      </w:r>
    </w:p>
    <w:p w14:paraId="0858680D" w14:textId="429C81E8" w:rsidR="00631799" w:rsidRPr="00B6491E" w:rsidRDefault="00631799" w:rsidP="00B467E8">
      <w:pPr>
        <w:pStyle w:val="ListParagraph"/>
        <w:numPr>
          <w:ilvl w:val="1"/>
          <w:numId w:val="10"/>
        </w:numPr>
        <w:rPr>
          <w:rFonts w:asciiTheme="majorHAnsi" w:hAnsiTheme="majorHAnsi"/>
        </w:rPr>
      </w:pPr>
      <w:r w:rsidRPr="00B6491E">
        <w:rPr>
          <w:rFonts w:asciiTheme="majorHAnsi" w:hAnsiTheme="majorHAnsi"/>
        </w:rPr>
        <w:t>Awards Rubric Recommendations</w:t>
      </w:r>
    </w:p>
    <w:p w14:paraId="1935B993" w14:textId="77777777" w:rsidR="00D66C18" w:rsidRPr="00F720A3" w:rsidRDefault="00D66C18" w:rsidP="002B186E">
      <w:pPr>
        <w:rPr>
          <w:rFonts w:asciiTheme="majorHAnsi" w:hAnsiTheme="majorHAnsi"/>
        </w:rPr>
      </w:pPr>
    </w:p>
    <w:p w14:paraId="755CDED5" w14:textId="06D33284" w:rsidR="004B62D3" w:rsidRPr="008809F2" w:rsidRDefault="004B62D3" w:rsidP="00BB64DB">
      <w:pPr>
        <w:pStyle w:val="ListParagraph"/>
        <w:numPr>
          <w:ilvl w:val="0"/>
          <w:numId w:val="10"/>
        </w:numPr>
        <w:rPr>
          <w:rFonts w:asciiTheme="majorHAnsi" w:hAnsiTheme="majorHAnsi"/>
          <w:b/>
        </w:rPr>
      </w:pPr>
      <w:r w:rsidRPr="00F720A3">
        <w:rPr>
          <w:rFonts w:asciiTheme="majorHAnsi" w:hAnsiTheme="majorHAnsi"/>
          <w:b/>
        </w:rPr>
        <w:t xml:space="preserve">Completed </w:t>
      </w:r>
      <w:r w:rsidR="00F720A3" w:rsidRPr="00F720A3">
        <w:rPr>
          <w:rFonts w:asciiTheme="majorHAnsi" w:hAnsiTheme="majorHAnsi"/>
        </w:rPr>
        <w:t xml:space="preserve">(include a list of those items that have been completed as a way to build the end of year report). </w:t>
      </w:r>
    </w:p>
    <w:p w14:paraId="42DB2C1E" w14:textId="77777777" w:rsidR="008809F2" w:rsidRPr="008809F2" w:rsidRDefault="008809F2" w:rsidP="008809F2">
      <w:pPr>
        <w:pStyle w:val="ListParagraph"/>
        <w:rPr>
          <w:rFonts w:asciiTheme="majorHAnsi" w:hAnsiTheme="majorHAnsi"/>
          <w:b/>
        </w:rPr>
      </w:pPr>
    </w:p>
    <w:p w14:paraId="2F0A2914" w14:textId="12D883AC" w:rsidR="00210EE6" w:rsidRPr="00B6491E" w:rsidRDefault="00210EE6" w:rsidP="00210EE6">
      <w:pPr>
        <w:pStyle w:val="ListParagraph"/>
        <w:numPr>
          <w:ilvl w:val="1"/>
          <w:numId w:val="10"/>
        </w:numPr>
        <w:rPr>
          <w:rFonts w:asciiTheme="majorHAnsi" w:hAnsiTheme="majorHAnsi"/>
          <w:sz w:val="22"/>
        </w:rPr>
      </w:pPr>
      <w:r w:rsidRPr="00B6491E">
        <w:rPr>
          <w:rFonts w:asciiTheme="majorHAnsi" w:hAnsiTheme="majorHAnsi"/>
          <w:sz w:val="22"/>
        </w:rPr>
        <w:t>ASCCC Norm Training &amp; Development</w:t>
      </w:r>
    </w:p>
    <w:p w14:paraId="30944300" w14:textId="5A7B866F" w:rsidR="008809F2" w:rsidRPr="00B6491E" w:rsidRDefault="008809F2" w:rsidP="008809F2">
      <w:pPr>
        <w:pStyle w:val="ListParagraph"/>
        <w:numPr>
          <w:ilvl w:val="1"/>
          <w:numId w:val="10"/>
        </w:numPr>
        <w:rPr>
          <w:rFonts w:asciiTheme="majorHAnsi" w:hAnsiTheme="majorHAnsi"/>
          <w:sz w:val="22"/>
        </w:rPr>
      </w:pPr>
      <w:r w:rsidRPr="00B6491E">
        <w:rPr>
          <w:rFonts w:asciiTheme="majorHAnsi" w:hAnsiTheme="majorHAnsi"/>
          <w:sz w:val="22"/>
        </w:rPr>
        <w:t>Rostrum Article February 2022 Posted</w:t>
      </w:r>
    </w:p>
    <w:p w14:paraId="10BFB75C" w14:textId="715E395E" w:rsidR="008809F2" w:rsidRPr="00B6491E" w:rsidRDefault="00866396" w:rsidP="00210EE6">
      <w:pPr>
        <w:pStyle w:val="ListParagraph"/>
        <w:ind w:left="1440"/>
        <w:rPr>
          <w:rFonts w:asciiTheme="majorHAnsi" w:hAnsiTheme="majorHAnsi"/>
          <w:sz w:val="22"/>
        </w:rPr>
      </w:pPr>
      <w:hyperlink r:id="rId20" w:history="1">
        <w:r w:rsidR="008809F2" w:rsidRPr="00B6491E">
          <w:rPr>
            <w:rStyle w:val="Hyperlink"/>
            <w:rFonts w:asciiTheme="majorHAnsi" w:hAnsiTheme="majorHAnsi"/>
            <w:sz w:val="22"/>
          </w:rPr>
          <w:t>https://www.asccc.org/content/accessibility-bridge-between-success-and-disability</w:t>
        </w:r>
      </w:hyperlink>
    </w:p>
    <w:p w14:paraId="6F0F4614" w14:textId="4FE1382D" w:rsidR="008809F2" w:rsidRPr="00B6491E" w:rsidRDefault="008809F2" w:rsidP="008809F2">
      <w:pPr>
        <w:pStyle w:val="ListParagraph"/>
        <w:numPr>
          <w:ilvl w:val="1"/>
          <w:numId w:val="10"/>
        </w:numPr>
        <w:rPr>
          <w:rFonts w:asciiTheme="majorHAnsi" w:hAnsiTheme="majorHAnsi"/>
          <w:sz w:val="22"/>
        </w:rPr>
      </w:pPr>
      <w:r w:rsidRPr="00B6491E">
        <w:rPr>
          <w:rFonts w:asciiTheme="majorHAnsi" w:hAnsiTheme="majorHAnsi"/>
          <w:sz w:val="22"/>
        </w:rPr>
        <w:t>Rostrum Article Submitted for March 2022</w:t>
      </w:r>
    </w:p>
    <w:p w14:paraId="6EE905E3" w14:textId="77777777" w:rsidR="00C01FD8" w:rsidRPr="00C01FD8" w:rsidRDefault="00C01FD8" w:rsidP="00C01FD8">
      <w:pPr>
        <w:rPr>
          <w:rFonts w:asciiTheme="majorHAnsi" w:hAnsiTheme="majorHAnsi"/>
          <w:color w:val="000000" w:themeColor="text1"/>
          <w:u w:val="single"/>
        </w:rPr>
      </w:pPr>
      <w:r w:rsidRPr="00C01FD8">
        <w:rPr>
          <w:rFonts w:asciiTheme="majorHAnsi" w:hAnsiTheme="majorHAnsi"/>
          <w:color w:val="000000" w:themeColor="text1"/>
          <w:u w:val="single"/>
        </w:rPr>
        <w:t>What is the current level of accountability in the ASCCC organization?</w:t>
      </w:r>
    </w:p>
    <w:p w14:paraId="7C93CA80" w14:textId="77777777" w:rsidR="00C01FD8" w:rsidRPr="00C01FD8" w:rsidRDefault="00C01FD8" w:rsidP="00C01FD8">
      <w:pPr>
        <w:rPr>
          <w:rFonts w:asciiTheme="majorHAnsi" w:hAnsiTheme="majorHAnsi"/>
          <w:color w:val="000000" w:themeColor="text1"/>
          <w:u w:val="single"/>
        </w:rPr>
      </w:pPr>
    </w:p>
    <w:p w14:paraId="1E8588C5" w14:textId="77777777" w:rsidR="00C01FD8" w:rsidRDefault="00C01FD8" w:rsidP="00C01FD8">
      <w:pPr>
        <w:rPr>
          <w:rFonts w:asciiTheme="majorHAnsi" w:hAnsiTheme="majorHAnsi"/>
          <w:color w:val="000000" w:themeColor="text1"/>
          <w:u w:val="single"/>
        </w:rPr>
      </w:pPr>
      <w:r w:rsidRPr="00C01FD8">
        <w:rPr>
          <w:rFonts w:asciiTheme="majorHAnsi" w:hAnsiTheme="majorHAnsi"/>
          <w:color w:val="000000" w:themeColor="text1"/>
          <w:u w:val="single"/>
        </w:rPr>
        <w:t xml:space="preserve">By LaTonya Parker Ed. D. ASCCC Standards and Practices Chair </w:t>
      </w:r>
    </w:p>
    <w:p w14:paraId="420115D5" w14:textId="77777777" w:rsidR="00C01FD8" w:rsidRDefault="00C01FD8" w:rsidP="00C01FD8">
      <w:pPr>
        <w:rPr>
          <w:rFonts w:asciiTheme="majorHAnsi" w:hAnsiTheme="majorHAnsi"/>
          <w:color w:val="000000" w:themeColor="text1"/>
          <w:u w:val="single"/>
        </w:rPr>
      </w:pPr>
    </w:p>
    <w:p w14:paraId="4CCC8636" w14:textId="03DCA05F"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 xml:space="preserve">ASCCC’S mission is to serve as the official voice of California community college faculty in academic and professional matters, the Academic Senate for California Community Colleges (ASCCC) is committed to </w:t>
      </w:r>
      <w:r w:rsidRPr="00C01FD8">
        <w:rPr>
          <w:rFonts w:asciiTheme="majorHAnsi" w:hAnsiTheme="majorHAnsi"/>
          <w:color w:val="000000" w:themeColor="text1"/>
        </w:rPr>
        <w:lastRenderedPageBreak/>
        <w:t>equity, student learning and student success. The Academic Senate for California Community Colleges acts to</w:t>
      </w:r>
    </w:p>
    <w:p w14:paraId="5D45AD3E" w14:textId="77777777" w:rsidR="00C01FD8" w:rsidRPr="00C01FD8" w:rsidRDefault="00C01FD8" w:rsidP="00C01FD8">
      <w:pPr>
        <w:rPr>
          <w:rFonts w:asciiTheme="majorHAnsi" w:hAnsiTheme="majorHAnsi"/>
          <w:color w:val="000000" w:themeColor="text1"/>
        </w:rPr>
      </w:pPr>
    </w:p>
    <w:p w14:paraId="50A66250" w14:textId="1A16673D" w:rsidR="009437D3" w:rsidRPr="00C01FD8" w:rsidRDefault="00C01FD8" w:rsidP="009437D3">
      <w:pPr>
        <w:ind w:left="720"/>
        <w:rPr>
          <w:rFonts w:asciiTheme="majorHAnsi" w:hAnsiTheme="majorHAnsi"/>
          <w:color w:val="000000" w:themeColor="text1"/>
        </w:rPr>
      </w:pPr>
      <w:r w:rsidRPr="00C01FD8">
        <w:rPr>
          <w:rFonts w:asciiTheme="majorHAnsi" w:hAnsiTheme="majorHAnsi"/>
          <w:color w:val="000000" w:themeColor="text1"/>
        </w:rPr>
        <w:t>● Empower faculty to engage in local and statewide dialog and take action for continued</w:t>
      </w:r>
      <w:r w:rsidR="009437D3">
        <w:rPr>
          <w:rFonts w:asciiTheme="majorHAnsi" w:hAnsiTheme="majorHAnsi"/>
          <w:color w:val="000000" w:themeColor="text1"/>
        </w:rPr>
        <w:t xml:space="preserve">  </w:t>
      </w:r>
    </w:p>
    <w:p w14:paraId="2E0E5C1D" w14:textId="68835045" w:rsidR="00C01FD8" w:rsidRPr="00C01FD8" w:rsidRDefault="009437D3" w:rsidP="00C01FD8">
      <w:pPr>
        <w:ind w:left="720"/>
        <w:rPr>
          <w:rFonts w:asciiTheme="majorHAnsi" w:hAnsiTheme="majorHAnsi"/>
          <w:color w:val="000000" w:themeColor="text1"/>
        </w:rPr>
      </w:pPr>
      <w:r>
        <w:rPr>
          <w:rFonts w:asciiTheme="majorHAnsi" w:hAnsiTheme="majorHAnsi"/>
          <w:color w:val="000000" w:themeColor="text1"/>
        </w:rPr>
        <w:t xml:space="preserve">    </w:t>
      </w:r>
      <w:r w:rsidR="00C01FD8" w:rsidRPr="00C01FD8">
        <w:rPr>
          <w:rFonts w:asciiTheme="majorHAnsi" w:hAnsiTheme="majorHAnsi"/>
          <w:color w:val="000000" w:themeColor="text1"/>
        </w:rPr>
        <w:t>improvement of teaching, learning, and facul</w:t>
      </w:r>
      <w:r w:rsidR="00C01FD8">
        <w:rPr>
          <w:rFonts w:asciiTheme="majorHAnsi" w:hAnsiTheme="majorHAnsi"/>
          <w:color w:val="000000" w:themeColor="text1"/>
        </w:rPr>
        <w:t>ty participation in governance;</w:t>
      </w:r>
    </w:p>
    <w:p w14:paraId="63E1C717" w14:textId="7B22046B" w:rsidR="00C01FD8" w:rsidRPr="00C01FD8" w:rsidRDefault="00C01FD8" w:rsidP="00C01FD8">
      <w:pPr>
        <w:ind w:left="720"/>
        <w:rPr>
          <w:rFonts w:asciiTheme="majorHAnsi" w:hAnsiTheme="majorHAnsi"/>
          <w:color w:val="000000" w:themeColor="text1"/>
        </w:rPr>
      </w:pPr>
      <w:r w:rsidRPr="00C01FD8">
        <w:rPr>
          <w:rFonts w:asciiTheme="majorHAnsi" w:hAnsiTheme="majorHAnsi"/>
          <w:color w:val="000000" w:themeColor="text1"/>
        </w:rPr>
        <w:t>● Lead and advocate proactively for the development of poli</w:t>
      </w:r>
      <w:r>
        <w:rPr>
          <w:rFonts w:asciiTheme="majorHAnsi" w:hAnsiTheme="majorHAnsi"/>
          <w:color w:val="000000" w:themeColor="text1"/>
        </w:rPr>
        <w:t>cies, processes, and practices;</w:t>
      </w:r>
    </w:p>
    <w:p w14:paraId="19C27DF5" w14:textId="77777777" w:rsidR="009437D3" w:rsidRDefault="00C01FD8" w:rsidP="00C01FD8">
      <w:pPr>
        <w:ind w:left="720"/>
        <w:rPr>
          <w:rFonts w:asciiTheme="majorHAnsi" w:hAnsiTheme="majorHAnsi"/>
          <w:color w:val="000000" w:themeColor="text1"/>
        </w:rPr>
      </w:pPr>
      <w:r w:rsidRPr="00C01FD8">
        <w:rPr>
          <w:rFonts w:asciiTheme="majorHAnsi" w:hAnsiTheme="majorHAnsi"/>
          <w:color w:val="000000" w:themeColor="text1"/>
        </w:rPr>
        <w:t>● Include diverse faculty, perspectives, and experiences that rep</w:t>
      </w:r>
      <w:r>
        <w:rPr>
          <w:rFonts w:asciiTheme="majorHAnsi" w:hAnsiTheme="majorHAnsi"/>
          <w:color w:val="000000" w:themeColor="text1"/>
        </w:rPr>
        <w:t>resent our student</w:t>
      </w:r>
    </w:p>
    <w:p w14:paraId="72D3CFAD" w14:textId="678667ED" w:rsidR="00C01FD8" w:rsidRPr="00C01FD8" w:rsidRDefault="009437D3" w:rsidP="00C01FD8">
      <w:pPr>
        <w:ind w:left="720"/>
        <w:rPr>
          <w:rFonts w:asciiTheme="majorHAnsi" w:hAnsiTheme="majorHAnsi"/>
          <w:color w:val="000000" w:themeColor="text1"/>
        </w:rPr>
      </w:pPr>
      <w:r>
        <w:rPr>
          <w:rFonts w:asciiTheme="majorHAnsi" w:hAnsiTheme="majorHAnsi"/>
          <w:color w:val="000000" w:themeColor="text1"/>
        </w:rPr>
        <w:t xml:space="preserve"> </w:t>
      </w:r>
      <w:r w:rsidR="00C01FD8">
        <w:rPr>
          <w:rFonts w:asciiTheme="majorHAnsi" w:hAnsiTheme="majorHAnsi"/>
          <w:color w:val="000000" w:themeColor="text1"/>
        </w:rPr>
        <w:t xml:space="preserve"> </w:t>
      </w:r>
      <w:r>
        <w:rPr>
          <w:rFonts w:asciiTheme="majorHAnsi" w:hAnsiTheme="majorHAnsi"/>
          <w:color w:val="000000" w:themeColor="text1"/>
        </w:rPr>
        <w:t xml:space="preserve"> </w:t>
      </w:r>
      <w:r w:rsidR="00C01FD8">
        <w:rPr>
          <w:rFonts w:asciiTheme="majorHAnsi" w:hAnsiTheme="majorHAnsi"/>
          <w:color w:val="000000" w:themeColor="text1"/>
        </w:rPr>
        <w:t>populations;</w:t>
      </w:r>
    </w:p>
    <w:p w14:paraId="2A4DEAE1" w14:textId="77777777" w:rsidR="009437D3" w:rsidRDefault="00C01FD8" w:rsidP="00C01FD8">
      <w:pPr>
        <w:ind w:left="720"/>
        <w:rPr>
          <w:rFonts w:asciiTheme="majorHAnsi" w:hAnsiTheme="majorHAnsi"/>
          <w:color w:val="000000" w:themeColor="text1"/>
        </w:rPr>
      </w:pPr>
      <w:r w:rsidRPr="00C01FD8">
        <w:rPr>
          <w:rFonts w:asciiTheme="majorHAnsi" w:hAnsiTheme="majorHAnsi"/>
          <w:color w:val="000000" w:themeColor="text1"/>
        </w:rPr>
        <w:t>● Develop faculty as local and statewide leaders through persona</w:t>
      </w:r>
      <w:r>
        <w:rPr>
          <w:rFonts w:asciiTheme="majorHAnsi" w:hAnsiTheme="majorHAnsi"/>
          <w:color w:val="000000" w:themeColor="text1"/>
        </w:rPr>
        <w:t xml:space="preserve">l and professional </w:t>
      </w:r>
    </w:p>
    <w:p w14:paraId="353A0A3C" w14:textId="37E9E1C8" w:rsidR="00C01FD8" w:rsidRPr="00C01FD8" w:rsidRDefault="009437D3" w:rsidP="00C01FD8">
      <w:pPr>
        <w:ind w:left="720"/>
        <w:rPr>
          <w:rFonts w:asciiTheme="majorHAnsi" w:hAnsiTheme="majorHAnsi"/>
          <w:color w:val="000000" w:themeColor="text1"/>
        </w:rPr>
      </w:pPr>
      <w:r>
        <w:rPr>
          <w:rFonts w:asciiTheme="majorHAnsi" w:hAnsiTheme="majorHAnsi"/>
          <w:color w:val="000000" w:themeColor="text1"/>
        </w:rPr>
        <w:t xml:space="preserve">   </w:t>
      </w:r>
      <w:r w:rsidR="00C01FD8">
        <w:rPr>
          <w:rFonts w:asciiTheme="majorHAnsi" w:hAnsiTheme="majorHAnsi"/>
          <w:color w:val="000000" w:themeColor="text1"/>
        </w:rPr>
        <w:t>development;</w:t>
      </w:r>
    </w:p>
    <w:p w14:paraId="0EA767E2" w14:textId="77777777" w:rsidR="00C01FD8" w:rsidRPr="00C01FD8" w:rsidRDefault="00C01FD8" w:rsidP="00C01FD8">
      <w:pPr>
        <w:ind w:left="720"/>
        <w:rPr>
          <w:rFonts w:asciiTheme="majorHAnsi" w:hAnsiTheme="majorHAnsi"/>
          <w:color w:val="000000" w:themeColor="text1"/>
        </w:rPr>
      </w:pPr>
      <w:r w:rsidRPr="00C01FD8">
        <w:rPr>
          <w:rFonts w:asciiTheme="majorHAnsi" w:hAnsiTheme="majorHAnsi"/>
          <w:color w:val="000000" w:themeColor="text1"/>
        </w:rPr>
        <w:t>● Engage faculty and system partners through collegial consultation.</w:t>
      </w:r>
    </w:p>
    <w:p w14:paraId="4748F289" w14:textId="77777777" w:rsidR="00C01FD8" w:rsidRPr="00C01FD8" w:rsidRDefault="00C01FD8" w:rsidP="00C01FD8">
      <w:pPr>
        <w:rPr>
          <w:rFonts w:asciiTheme="majorHAnsi" w:hAnsiTheme="majorHAnsi"/>
          <w:color w:val="000000" w:themeColor="text1"/>
        </w:rPr>
      </w:pPr>
    </w:p>
    <w:p w14:paraId="548D5CC4"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The Academic Senate for California Community Colleges (ASCCC) is currently functioning at a cross-functional accountability level. ASCCC is an integral part of the social and economic development of the California community college system. The Senate is committed to exceeding the expectations of students, community, faculty, and staff by providing and expanding opportunities for professional learning, personal enrichment, and community development. Strategic processes are community-minded approaches that embrace open communication, cooperation, transparency, and participatory governance. Professional learning progress and assessment is maintained thru strategic planning efforts of 14 Executive Board members and an Executive Director.</w:t>
      </w:r>
    </w:p>
    <w:p w14:paraId="4E2CB3BA" w14:textId="77777777" w:rsidR="00C01FD8" w:rsidRPr="00C01FD8" w:rsidRDefault="00C01FD8" w:rsidP="00C01FD8">
      <w:pPr>
        <w:rPr>
          <w:rFonts w:asciiTheme="majorHAnsi" w:hAnsiTheme="majorHAnsi"/>
          <w:color w:val="000000" w:themeColor="text1"/>
        </w:rPr>
      </w:pPr>
    </w:p>
    <w:p w14:paraId="23F7CF52"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The ASCCC coordinated efforts and decision making takes place within Executive Board meetings. Unlike the local senate structure of representation for discipline faculty members, the Executive Board members represent all faculty throughout our system. Recommendations from the body are forwarded to the Academic Senate leadership thru resolutions. This process along with community developed team norms helps to minimize action oriented disagreements or friction about recommendations on academic and professional matters in the planning process so that implementation is not held up. As a result this type of participatory governance process the organizations performance is positively impacted.</w:t>
      </w:r>
    </w:p>
    <w:p w14:paraId="74D95414" w14:textId="77777777" w:rsidR="00C01FD8" w:rsidRPr="00C01FD8" w:rsidRDefault="00C01FD8" w:rsidP="00C01FD8">
      <w:pPr>
        <w:rPr>
          <w:rFonts w:asciiTheme="majorHAnsi" w:hAnsiTheme="majorHAnsi"/>
          <w:color w:val="000000" w:themeColor="text1"/>
        </w:rPr>
      </w:pPr>
    </w:p>
    <w:p w14:paraId="507B748E"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What are we doing differently to increase a level of accountability?</w:t>
      </w:r>
    </w:p>
    <w:p w14:paraId="2B335E01" w14:textId="77777777" w:rsidR="00C01FD8" w:rsidRPr="00C01FD8" w:rsidRDefault="00C01FD8" w:rsidP="00C01FD8">
      <w:pPr>
        <w:rPr>
          <w:rFonts w:asciiTheme="majorHAnsi" w:hAnsiTheme="majorHAnsi"/>
          <w:color w:val="000000" w:themeColor="text1"/>
        </w:rPr>
      </w:pPr>
    </w:p>
    <w:p w14:paraId="6CAA0DD9"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In spring 2013 the delegates of the Academic Senate for California Community Colleges (ASCCC) directed the Executive Committee, through Resolution S13 1.02 [1], to develop a process of periodic institutional review for assessing operations, policies, processes, and programs in order to ensure the public good and accountability. The purpose of the periodic review is to provide internal and external stakeholders’ assurance as to the ASCCC’s quality and commitment to the standards it sets for itself, to assist in improving the effectiveness of its services and operations in order to meet its stated goals, and to improve its policies and procedures. This was followed by adopted Resolution F21 01.01 an Updated Periodic Review of the Academic Senate for California Community Colleges.</w:t>
      </w:r>
    </w:p>
    <w:p w14:paraId="52E23498" w14:textId="77777777" w:rsidR="00C01FD8" w:rsidRPr="00C01FD8" w:rsidRDefault="00C01FD8" w:rsidP="00C01FD8">
      <w:pPr>
        <w:rPr>
          <w:rFonts w:asciiTheme="majorHAnsi" w:hAnsiTheme="majorHAnsi"/>
          <w:color w:val="000000" w:themeColor="text1"/>
        </w:rPr>
      </w:pPr>
    </w:p>
    <w:p w14:paraId="4B088150"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The ASCCC Executive Committee initiates the Periodic Review every six (6) academic years. The Periodic Review cycle begins on the first day of the incoming Executive Committee (next periodic review: 2026-</w:t>
      </w:r>
    </w:p>
    <w:p w14:paraId="2055A897" w14:textId="77777777" w:rsidR="00C01FD8" w:rsidRPr="00C01FD8" w:rsidRDefault="00C01FD8" w:rsidP="00C01FD8">
      <w:pPr>
        <w:rPr>
          <w:rFonts w:asciiTheme="majorHAnsi" w:hAnsiTheme="majorHAnsi"/>
          <w:color w:val="000000" w:themeColor="text1"/>
        </w:rPr>
      </w:pPr>
    </w:p>
    <w:p w14:paraId="11316A1F"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 xml:space="preserve">27; cycle began June 5, 2021) and it is conducted by the Periodic Review Committee. The Periodic Review Committee is composed of six members (1 each from areas A, B, C, and D plus an additional representative from the north and south) randomly selected from a list of attendees at ASCCC events </w:t>
      </w:r>
      <w:r w:rsidRPr="00C01FD8">
        <w:rPr>
          <w:rFonts w:asciiTheme="majorHAnsi" w:hAnsiTheme="majorHAnsi"/>
          <w:color w:val="000000" w:themeColor="text1"/>
        </w:rPr>
        <w:lastRenderedPageBreak/>
        <w:t>over the previous 24 months. Source: https://asccc.org/directory/periodic-review-committee</w:t>
      </w:r>
    </w:p>
    <w:p w14:paraId="2FC0E2C2" w14:textId="77777777" w:rsidR="00C01FD8" w:rsidRPr="00C01FD8" w:rsidRDefault="00C01FD8" w:rsidP="00C01FD8">
      <w:pPr>
        <w:rPr>
          <w:rFonts w:asciiTheme="majorHAnsi" w:hAnsiTheme="majorHAnsi"/>
          <w:color w:val="000000" w:themeColor="text1"/>
        </w:rPr>
      </w:pPr>
    </w:p>
    <w:p w14:paraId="15C7E87F"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It is important to note, during the 2020-2021 Period Review process ASCCC was commended on the development of a strategically designed comprehensive internal evaluation process. However, based on findings to date there still remains process, communication and strategic planning growth areas. It is recommended that the ASCCC consider establishing a transparent process and timeline for regular review and/or revision of the mission, vision, and values statements. Furthermore, with the vast publicizing of the mission, vision, and values statements visibility on the Website the Period Review Committee recommended that the mission, vision, and values statements be featured more prominently on the web, other locations, and publications such as the Rostrum and that the ASCCC should seek input or opportunities for dialogue from the local senates specific to the mission, vision, and values through surveys and other regularly scheduled evaluations. Lastly, the Period Review Committee recommended the connection between the ASCCC Strategic Plan and the mission, vision, and values be clarified. The 2020-2021 Period Review can be found on the ASCCC website at https://asccc.org/sites/default/files/2020-21%20PRC%20Final%20Report-%20Rev%201_0.pdf.</w:t>
      </w:r>
    </w:p>
    <w:p w14:paraId="312F1692" w14:textId="77777777" w:rsidR="00C01FD8" w:rsidRPr="00C01FD8" w:rsidRDefault="00C01FD8" w:rsidP="00C01FD8">
      <w:pPr>
        <w:rPr>
          <w:rFonts w:asciiTheme="majorHAnsi" w:hAnsiTheme="majorHAnsi"/>
          <w:color w:val="000000" w:themeColor="text1"/>
        </w:rPr>
      </w:pPr>
    </w:p>
    <w:p w14:paraId="7681AEFC"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Moreover, the Executive Director provides highlights of activities in an Executive Committee monthly report usually arranged in the four categories: Board Governance, Financial Performance and Viability, Organization Mission and Strategy, and Organization Operations. Additionally, the Executive Director conducts a two-year ASCCC report. The 2019 -2021 report (https://asccc.org/sites/default/files/asccc_annual-report_2019-21_220117_media.pdf) assessed the following:</w:t>
      </w:r>
    </w:p>
    <w:p w14:paraId="6822F27B" w14:textId="77777777" w:rsidR="00C01FD8" w:rsidRPr="00C01FD8" w:rsidRDefault="00C01FD8" w:rsidP="00C01FD8">
      <w:pPr>
        <w:ind w:left="720"/>
        <w:rPr>
          <w:rFonts w:asciiTheme="majorHAnsi" w:hAnsiTheme="majorHAnsi"/>
          <w:color w:val="000000" w:themeColor="text1"/>
        </w:rPr>
      </w:pPr>
    </w:p>
    <w:p w14:paraId="394504F9" w14:textId="6734E415" w:rsidR="00C01FD8" w:rsidRPr="00C01FD8" w:rsidRDefault="005F77F0" w:rsidP="005F77F0">
      <w:pPr>
        <w:ind w:left="720"/>
        <w:rPr>
          <w:rFonts w:asciiTheme="majorHAnsi" w:hAnsiTheme="majorHAnsi"/>
          <w:color w:val="000000" w:themeColor="text1"/>
        </w:rPr>
      </w:pPr>
      <w:r>
        <w:rPr>
          <w:rFonts w:asciiTheme="majorHAnsi" w:hAnsiTheme="majorHAnsi"/>
          <w:color w:val="000000" w:themeColor="text1"/>
        </w:rPr>
        <w:t>· Professional Development</w:t>
      </w:r>
    </w:p>
    <w:p w14:paraId="53057A0F" w14:textId="731ED94F" w:rsidR="00C01FD8" w:rsidRPr="00C01FD8" w:rsidRDefault="005F77F0" w:rsidP="005F77F0">
      <w:pPr>
        <w:ind w:left="720"/>
        <w:rPr>
          <w:rFonts w:asciiTheme="majorHAnsi" w:hAnsiTheme="majorHAnsi"/>
          <w:color w:val="000000" w:themeColor="text1"/>
        </w:rPr>
      </w:pPr>
      <w:r>
        <w:rPr>
          <w:rFonts w:asciiTheme="majorHAnsi" w:hAnsiTheme="majorHAnsi"/>
          <w:color w:val="000000" w:themeColor="text1"/>
        </w:rPr>
        <w:t>· Publications</w:t>
      </w:r>
    </w:p>
    <w:p w14:paraId="14288092" w14:textId="77777777" w:rsidR="00C01FD8" w:rsidRPr="00C01FD8" w:rsidRDefault="00C01FD8" w:rsidP="00C01FD8">
      <w:pPr>
        <w:ind w:left="720"/>
        <w:rPr>
          <w:rFonts w:asciiTheme="majorHAnsi" w:hAnsiTheme="majorHAnsi"/>
          <w:color w:val="000000" w:themeColor="text1"/>
        </w:rPr>
      </w:pPr>
      <w:r w:rsidRPr="00C01FD8">
        <w:rPr>
          <w:rFonts w:asciiTheme="majorHAnsi" w:hAnsiTheme="majorHAnsi"/>
          <w:color w:val="000000" w:themeColor="text1"/>
        </w:rPr>
        <w:t>· Leadership. Empowerment. Voice.</w:t>
      </w:r>
    </w:p>
    <w:p w14:paraId="70D922D3" w14:textId="77777777" w:rsidR="00C01FD8" w:rsidRPr="00C01FD8" w:rsidRDefault="00C01FD8" w:rsidP="00C01FD8">
      <w:pPr>
        <w:rPr>
          <w:rFonts w:asciiTheme="majorHAnsi" w:hAnsiTheme="majorHAnsi"/>
          <w:color w:val="000000" w:themeColor="text1"/>
        </w:rPr>
      </w:pPr>
    </w:p>
    <w:p w14:paraId="5D701DB4" w14:textId="3A6BCDF7" w:rsidR="00C01FD8" w:rsidRPr="00C01FD8" w:rsidRDefault="005F77F0" w:rsidP="00C01FD8">
      <w:pPr>
        <w:rPr>
          <w:rFonts w:asciiTheme="majorHAnsi" w:hAnsiTheme="majorHAnsi"/>
          <w:color w:val="000000" w:themeColor="text1"/>
        </w:rPr>
      </w:pPr>
      <w:r>
        <w:rPr>
          <w:rFonts w:asciiTheme="majorHAnsi" w:hAnsiTheme="majorHAnsi"/>
          <w:color w:val="000000" w:themeColor="text1"/>
        </w:rPr>
        <w:t>· 2019-2020 Areas of Focus</w:t>
      </w:r>
    </w:p>
    <w:p w14:paraId="2B9643D5" w14:textId="380F34DD" w:rsidR="00C01FD8" w:rsidRPr="00C01FD8" w:rsidRDefault="00C01FD8" w:rsidP="005F77F0">
      <w:pPr>
        <w:ind w:left="720"/>
        <w:rPr>
          <w:rFonts w:asciiTheme="majorHAnsi" w:hAnsiTheme="majorHAnsi"/>
          <w:color w:val="000000" w:themeColor="text1"/>
        </w:rPr>
      </w:pPr>
      <w:r w:rsidRPr="00C01FD8">
        <w:rPr>
          <w:rFonts w:asciiTheme="majorHAnsi" w:hAnsiTheme="majorHAnsi"/>
          <w:color w:val="000000" w:themeColor="text1"/>
        </w:rPr>
        <w:t>o Faculty Role in Governance</w:t>
      </w:r>
    </w:p>
    <w:p w14:paraId="45617E02" w14:textId="41000010" w:rsidR="00C01FD8" w:rsidRPr="00C01FD8" w:rsidRDefault="00C01FD8" w:rsidP="005F77F0">
      <w:pPr>
        <w:ind w:left="720"/>
        <w:rPr>
          <w:rFonts w:asciiTheme="majorHAnsi" w:hAnsiTheme="majorHAnsi"/>
          <w:color w:val="000000" w:themeColor="text1"/>
        </w:rPr>
      </w:pPr>
      <w:r w:rsidRPr="00C01FD8">
        <w:rPr>
          <w:rFonts w:asciiTheme="majorHAnsi" w:hAnsiTheme="majorHAnsi"/>
          <w:color w:val="000000" w:themeColor="text1"/>
        </w:rPr>
        <w:t>o</w:t>
      </w:r>
      <w:r w:rsidR="005F77F0">
        <w:rPr>
          <w:rFonts w:asciiTheme="majorHAnsi" w:hAnsiTheme="majorHAnsi"/>
          <w:color w:val="000000" w:themeColor="text1"/>
        </w:rPr>
        <w:t xml:space="preserve"> Guided Pathways Implementation</w:t>
      </w:r>
    </w:p>
    <w:p w14:paraId="482BDF74" w14:textId="77777777" w:rsidR="00C01FD8" w:rsidRPr="00C01FD8" w:rsidRDefault="00C01FD8" w:rsidP="00C01FD8">
      <w:pPr>
        <w:ind w:left="720"/>
        <w:rPr>
          <w:rFonts w:asciiTheme="majorHAnsi" w:hAnsiTheme="majorHAnsi"/>
          <w:color w:val="000000" w:themeColor="text1"/>
        </w:rPr>
      </w:pPr>
      <w:r w:rsidRPr="00C01FD8">
        <w:rPr>
          <w:rFonts w:asciiTheme="majorHAnsi" w:hAnsiTheme="majorHAnsi"/>
          <w:color w:val="000000" w:themeColor="text1"/>
        </w:rPr>
        <w:t>o Faculty Diversification</w:t>
      </w:r>
    </w:p>
    <w:p w14:paraId="56283EFB" w14:textId="77777777" w:rsidR="00C01FD8" w:rsidRPr="00C01FD8" w:rsidRDefault="00C01FD8" w:rsidP="00C01FD8">
      <w:pPr>
        <w:rPr>
          <w:rFonts w:asciiTheme="majorHAnsi" w:hAnsiTheme="majorHAnsi"/>
          <w:color w:val="000000" w:themeColor="text1"/>
        </w:rPr>
      </w:pPr>
    </w:p>
    <w:p w14:paraId="16324EF3" w14:textId="54C941BD" w:rsidR="00C01FD8" w:rsidRPr="00C01FD8" w:rsidRDefault="005F77F0" w:rsidP="00C01FD8">
      <w:pPr>
        <w:rPr>
          <w:rFonts w:asciiTheme="majorHAnsi" w:hAnsiTheme="majorHAnsi"/>
          <w:color w:val="000000" w:themeColor="text1"/>
        </w:rPr>
      </w:pPr>
      <w:r>
        <w:rPr>
          <w:rFonts w:asciiTheme="majorHAnsi" w:hAnsiTheme="majorHAnsi"/>
          <w:color w:val="000000" w:themeColor="text1"/>
        </w:rPr>
        <w:t>· COVID Response</w:t>
      </w:r>
    </w:p>
    <w:p w14:paraId="0D66B69F" w14:textId="3D4A51E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 Call t</w:t>
      </w:r>
      <w:r w:rsidR="005F77F0">
        <w:rPr>
          <w:rFonts w:asciiTheme="majorHAnsi" w:hAnsiTheme="majorHAnsi"/>
          <w:color w:val="000000" w:themeColor="text1"/>
        </w:rPr>
        <w:t>o Action Response</w:t>
      </w:r>
    </w:p>
    <w:p w14:paraId="38789760"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 2020-2021 Areas of Focus</w:t>
      </w:r>
    </w:p>
    <w:p w14:paraId="05541EC3" w14:textId="77777777" w:rsidR="00C01FD8" w:rsidRPr="00C01FD8" w:rsidRDefault="00C01FD8" w:rsidP="00C01FD8">
      <w:pPr>
        <w:ind w:left="720"/>
        <w:rPr>
          <w:rFonts w:asciiTheme="majorHAnsi" w:hAnsiTheme="majorHAnsi"/>
          <w:color w:val="000000" w:themeColor="text1"/>
        </w:rPr>
      </w:pPr>
    </w:p>
    <w:p w14:paraId="5CC12847" w14:textId="44E0C5C4" w:rsidR="00C01FD8" w:rsidRPr="00C01FD8" w:rsidRDefault="00C01FD8" w:rsidP="005F77F0">
      <w:pPr>
        <w:ind w:left="720"/>
        <w:rPr>
          <w:rFonts w:asciiTheme="majorHAnsi" w:hAnsiTheme="majorHAnsi"/>
          <w:color w:val="000000" w:themeColor="text1"/>
        </w:rPr>
      </w:pPr>
      <w:r w:rsidRPr="00C01FD8">
        <w:rPr>
          <w:rFonts w:asciiTheme="majorHAnsi" w:hAnsiTheme="majorHAnsi"/>
          <w:color w:val="000000" w:themeColor="text1"/>
        </w:rPr>
        <w:t>o Culturally Responsive Student Services and Support</w:t>
      </w:r>
    </w:p>
    <w:p w14:paraId="38F560C9" w14:textId="58155167" w:rsidR="00C01FD8" w:rsidRPr="00C01FD8" w:rsidRDefault="005F77F0" w:rsidP="005F77F0">
      <w:pPr>
        <w:ind w:left="720"/>
        <w:rPr>
          <w:rFonts w:asciiTheme="majorHAnsi" w:hAnsiTheme="majorHAnsi"/>
          <w:color w:val="000000" w:themeColor="text1"/>
        </w:rPr>
      </w:pPr>
      <w:r>
        <w:rPr>
          <w:rFonts w:asciiTheme="majorHAnsi" w:hAnsiTheme="majorHAnsi"/>
          <w:color w:val="000000" w:themeColor="text1"/>
        </w:rPr>
        <w:t>o Equity Driven Systems</w:t>
      </w:r>
    </w:p>
    <w:p w14:paraId="388EDEB4" w14:textId="77777777" w:rsidR="00C01FD8" w:rsidRPr="00C01FD8" w:rsidRDefault="00C01FD8" w:rsidP="005F77F0">
      <w:pPr>
        <w:ind w:left="720"/>
        <w:rPr>
          <w:rFonts w:asciiTheme="majorHAnsi" w:hAnsiTheme="majorHAnsi"/>
          <w:color w:val="000000" w:themeColor="text1"/>
        </w:rPr>
      </w:pPr>
      <w:r w:rsidRPr="00C01FD8">
        <w:rPr>
          <w:rFonts w:asciiTheme="majorHAnsi" w:hAnsiTheme="majorHAnsi"/>
          <w:color w:val="000000" w:themeColor="text1"/>
        </w:rPr>
        <w:t>o Guided Pathways Implementation and Integration to Transfer and Careers</w:t>
      </w:r>
    </w:p>
    <w:p w14:paraId="5C027781" w14:textId="77777777" w:rsidR="00C01FD8" w:rsidRPr="00C01FD8" w:rsidRDefault="00C01FD8" w:rsidP="00C01FD8">
      <w:pPr>
        <w:rPr>
          <w:rFonts w:asciiTheme="majorHAnsi" w:hAnsiTheme="majorHAnsi"/>
          <w:color w:val="000000" w:themeColor="text1"/>
        </w:rPr>
      </w:pPr>
    </w:p>
    <w:p w14:paraId="65AF8114"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ASCCC External and Internal Factors and Transformational Change</w:t>
      </w:r>
    </w:p>
    <w:p w14:paraId="18F7C7B7" w14:textId="77777777" w:rsidR="00C01FD8" w:rsidRPr="00C01FD8" w:rsidRDefault="00C01FD8" w:rsidP="00C01FD8">
      <w:pPr>
        <w:rPr>
          <w:rFonts w:asciiTheme="majorHAnsi" w:hAnsiTheme="majorHAnsi"/>
          <w:color w:val="000000" w:themeColor="text1"/>
        </w:rPr>
      </w:pPr>
    </w:p>
    <w:p w14:paraId="3C9781C7" w14:textId="25C1A2EB"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Morrison, 2003 stated “American higher education is undergoing substantial change in terms of the way colleges and universities are organized and function. This change is being driven by the combined forces of demographics, globalization, economic restructuring, and information technology” (p.6). Fast forward to the year of 2022 add to the external forces COVID-19 and the disruption</w:t>
      </w:r>
      <w:r>
        <w:rPr>
          <w:rFonts w:asciiTheme="majorHAnsi" w:hAnsiTheme="majorHAnsi"/>
          <w:color w:val="000000" w:themeColor="text1"/>
        </w:rPr>
        <w:t xml:space="preserve"> in teaching, learning, student </w:t>
      </w:r>
      <w:r w:rsidRPr="00C01FD8">
        <w:rPr>
          <w:rFonts w:asciiTheme="majorHAnsi" w:hAnsiTheme="majorHAnsi"/>
          <w:color w:val="000000" w:themeColor="text1"/>
        </w:rPr>
        <w:t xml:space="preserve">services, and governance in the CCC system since 2020. Therefore, social, technical, economic, environmental and political (STEEP) factors have continually been assessed. “This STEEP </w:t>
      </w:r>
      <w:r w:rsidRPr="00C01FD8">
        <w:rPr>
          <w:rFonts w:asciiTheme="majorHAnsi" w:hAnsiTheme="majorHAnsi"/>
          <w:color w:val="000000" w:themeColor="text1"/>
        </w:rPr>
        <w:lastRenderedPageBreak/>
        <w:t>analysis is a logical and effective way to begin exploration” (Chermack, 2011).</w:t>
      </w:r>
    </w:p>
    <w:p w14:paraId="1B5A8B88" w14:textId="77777777" w:rsidR="00C01FD8" w:rsidRPr="00C01FD8" w:rsidRDefault="00C01FD8" w:rsidP="00C01FD8">
      <w:pPr>
        <w:rPr>
          <w:rFonts w:asciiTheme="majorHAnsi" w:hAnsiTheme="majorHAnsi"/>
          <w:color w:val="000000" w:themeColor="text1"/>
        </w:rPr>
      </w:pPr>
    </w:p>
    <w:p w14:paraId="7BA7AAE2"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As part of ASCCC’s higher education transformational change the Executive Committee seeks to implement intentional Real World Evaluation (RWE) strategies aimed to align subcommittee work to the overall Strategic Plan. Real World Evaluation (RWE) includes both qualitative and quantitative methodologies used to examine ASCCC’s resources, educational and professional development strategies. The Real World Evaluation (RWE) of process, policies, procedures, organization culture, and trends is vital in understanding the implementation of a Strategic Plan and analysis of findings.</w:t>
      </w:r>
    </w:p>
    <w:p w14:paraId="6A538F11" w14:textId="77777777" w:rsidR="00C01FD8" w:rsidRPr="00C01FD8" w:rsidRDefault="00C01FD8" w:rsidP="00C01FD8">
      <w:pPr>
        <w:rPr>
          <w:rFonts w:asciiTheme="majorHAnsi" w:hAnsiTheme="majorHAnsi"/>
          <w:color w:val="000000" w:themeColor="text1"/>
        </w:rPr>
      </w:pPr>
    </w:p>
    <w:p w14:paraId="22A47FD4"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Real World Evaluation (RWE) minimize resistance and help gain support in the evaluation process due to the inclusion and input from stakeholders in the solicitation of needed data (Bamberger, Rugh &amp; Mabry, 2012). For example, an intentional strategy to guide ASCCC’s transformational organization change has included the input from discipline faculty, internal staff and student services faculty members who have served valuable in achieving more useful, relevant, and credible evaluation findings. One of the major contextual factors in relation to the transformational organization change strategy has been an organizational culture shift. ASCCC has undergone major changes to embed new systems, processes, norms, and commitment to continuous dialogue and improvement. This has included a new logo, team norm development, website redesign, new Data and Research position hire and the formulation of a Data and Research Task Force.</w:t>
      </w:r>
    </w:p>
    <w:p w14:paraId="1BC8BD23" w14:textId="77777777" w:rsidR="00C01FD8" w:rsidRPr="00C01FD8" w:rsidRDefault="00C01FD8" w:rsidP="00C01FD8">
      <w:pPr>
        <w:rPr>
          <w:rFonts w:asciiTheme="majorHAnsi" w:hAnsiTheme="majorHAnsi"/>
          <w:color w:val="000000" w:themeColor="text1"/>
        </w:rPr>
      </w:pPr>
    </w:p>
    <w:p w14:paraId="7F0CA860"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The development of the Mission Statement and Strategic Plan implementation is supported by the Senate President’s and Senate Office personnel led by the Executive Director’s goals to improve the utilization of technological resources, and enhancement of the infrastructure necessary to advance technology innovations that will support academic and professional matters system wide.</w:t>
      </w:r>
    </w:p>
    <w:p w14:paraId="23A461B7" w14:textId="77777777" w:rsidR="00C01FD8" w:rsidRPr="00C01FD8" w:rsidRDefault="00C01FD8" w:rsidP="00C01FD8">
      <w:pPr>
        <w:rPr>
          <w:rFonts w:asciiTheme="majorHAnsi" w:hAnsiTheme="majorHAnsi"/>
          <w:color w:val="000000" w:themeColor="text1"/>
        </w:rPr>
      </w:pPr>
    </w:p>
    <w:p w14:paraId="74456040"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The aforementioned external and internal factors are affecting higher education, thus impacting the ASCCC’s implementation and evaluation findings. Additionally, the Executive Committee’s Strategic Planning implementation process is driven by the combined forces of demographics, legislative requirements, California Community Colleges Chancellor’s Office imperatives, cultural imperatives, mindset imperatives, and information technology. With that stated, ASCCC ongoing Real World Evaluation (RWE) of process, policies, procedures, organization culture, and trends is vital in understanding the implementation of a robust communication plan and the analysis of findings response strategies. ASCCC’s evaluation of data does not only include external factors impacts on the interpretation of findings but level of support allocated for continual and innovative Strategic Plan implementation strategies, and ASCCC’s commitment to continual improvement as an organization and in its service to local senates and faculty statewide.</w:t>
      </w:r>
    </w:p>
    <w:p w14:paraId="248A6EFD" w14:textId="77777777" w:rsidR="00C01FD8" w:rsidRPr="00C01FD8" w:rsidRDefault="00C01FD8" w:rsidP="00C01FD8">
      <w:pPr>
        <w:rPr>
          <w:rFonts w:asciiTheme="majorHAnsi" w:hAnsiTheme="majorHAnsi"/>
          <w:color w:val="000000" w:themeColor="text1"/>
        </w:rPr>
      </w:pPr>
    </w:p>
    <w:p w14:paraId="6DD09D93"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References</w:t>
      </w:r>
    </w:p>
    <w:p w14:paraId="7739FD0C" w14:textId="77777777" w:rsidR="00C01FD8" w:rsidRPr="00C01FD8" w:rsidRDefault="00C01FD8" w:rsidP="00C01FD8">
      <w:pPr>
        <w:rPr>
          <w:rFonts w:asciiTheme="majorHAnsi" w:hAnsiTheme="majorHAnsi"/>
          <w:color w:val="000000" w:themeColor="text1"/>
        </w:rPr>
      </w:pPr>
    </w:p>
    <w:p w14:paraId="06AD9DE3"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Bamberger, M., Rugh, R., &amp; Mabry, L. (2012). Real world evaluation: Working under budget, time, data, and political constraints (2nd Ed.) Thousand Oaks, Ca: Sage Publications.</w:t>
      </w:r>
    </w:p>
    <w:p w14:paraId="4D8ECFED" w14:textId="77777777" w:rsidR="00C01FD8" w:rsidRPr="00C01FD8" w:rsidRDefault="00C01FD8" w:rsidP="00C01FD8">
      <w:pPr>
        <w:rPr>
          <w:rFonts w:asciiTheme="majorHAnsi" w:hAnsiTheme="majorHAnsi"/>
          <w:color w:val="000000" w:themeColor="text1"/>
        </w:rPr>
      </w:pPr>
    </w:p>
    <w:p w14:paraId="7ACB955B"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Retrieved from http://horizon.unc.edu/courses/papers/InTransition.asp</w:t>
      </w:r>
    </w:p>
    <w:p w14:paraId="6F2DB13A" w14:textId="77777777" w:rsidR="00C01FD8" w:rsidRPr="00C01FD8" w:rsidRDefault="00C01FD8" w:rsidP="00C01FD8">
      <w:pPr>
        <w:rPr>
          <w:rFonts w:asciiTheme="majorHAnsi" w:hAnsiTheme="majorHAnsi"/>
          <w:color w:val="000000" w:themeColor="text1"/>
        </w:rPr>
      </w:pPr>
    </w:p>
    <w:p w14:paraId="46F4F0EF" w14:textId="77777777" w:rsidR="00C01FD8"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Chermack, T. (2011). Scenario Planning in organizations. Berrett-Koehler Publishers, Inc. San Francisco, CA</w:t>
      </w:r>
    </w:p>
    <w:p w14:paraId="3DCBEC32" w14:textId="77777777" w:rsidR="00C01FD8" w:rsidRPr="00C01FD8" w:rsidRDefault="00C01FD8" w:rsidP="00C01FD8">
      <w:pPr>
        <w:rPr>
          <w:rFonts w:asciiTheme="majorHAnsi" w:hAnsiTheme="majorHAnsi"/>
          <w:color w:val="000000" w:themeColor="text1"/>
        </w:rPr>
      </w:pPr>
    </w:p>
    <w:p w14:paraId="18150FF1" w14:textId="53311F2B" w:rsidR="004B62D3" w:rsidRPr="00C01FD8" w:rsidRDefault="00C01FD8" w:rsidP="00C01FD8">
      <w:pPr>
        <w:rPr>
          <w:rFonts w:asciiTheme="majorHAnsi" w:hAnsiTheme="majorHAnsi"/>
          <w:color w:val="000000" w:themeColor="text1"/>
        </w:rPr>
      </w:pPr>
      <w:r w:rsidRPr="00C01FD8">
        <w:rPr>
          <w:rFonts w:asciiTheme="majorHAnsi" w:hAnsiTheme="majorHAnsi"/>
          <w:color w:val="000000" w:themeColor="text1"/>
        </w:rPr>
        <w:t>Morrison, J. L. (2003), US higher education in transition. On the Horizon, 11(1), 6,</w:t>
      </w:r>
    </w:p>
    <w:sectPr w:rsidR="004B62D3" w:rsidRPr="00C01FD8" w:rsidSect="00A74A5F">
      <w:footerReference w:type="default" r:id="rId21"/>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1473D" w14:textId="77777777" w:rsidR="00866396" w:rsidRDefault="00866396">
      <w:r>
        <w:separator/>
      </w:r>
    </w:p>
  </w:endnote>
  <w:endnote w:type="continuationSeparator" w:id="0">
    <w:p w14:paraId="68E41D14" w14:textId="77777777" w:rsidR="00866396" w:rsidRDefault="0086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628631"/>
      <w:docPartObj>
        <w:docPartGallery w:val="Page Numbers (Bottom of Page)"/>
        <w:docPartUnique/>
      </w:docPartObj>
    </w:sdtPr>
    <w:sdtEndPr>
      <w:rPr>
        <w:color w:val="7F7F7F" w:themeColor="background1" w:themeShade="7F"/>
        <w:spacing w:val="60"/>
      </w:rPr>
    </w:sdtEndPr>
    <w:sdtContent>
      <w:p w14:paraId="32F3590B" w14:textId="2425890A" w:rsidR="00A67806" w:rsidRDefault="00A67806">
        <w:pPr>
          <w:pStyle w:val="Footer"/>
          <w:pBdr>
            <w:top w:val="single" w:sz="4" w:space="1" w:color="D9D9D9" w:themeColor="background1" w:themeShade="D9"/>
          </w:pBdr>
          <w:jc w:val="right"/>
        </w:pPr>
        <w:r>
          <w:fldChar w:fldCharType="begin"/>
        </w:r>
        <w:r>
          <w:instrText xml:space="preserve"> PAGE   \* MERGEFORMAT </w:instrText>
        </w:r>
        <w:r>
          <w:fldChar w:fldCharType="separate"/>
        </w:r>
        <w:r w:rsidR="006700DF">
          <w:rPr>
            <w:noProof/>
          </w:rPr>
          <w:t>4</w:t>
        </w:r>
        <w:r>
          <w:rPr>
            <w:noProof/>
          </w:rPr>
          <w:fldChar w:fldCharType="end"/>
        </w:r>
        <w:r>
          <w:t xml:space="preserve"> | </w:t>
        </w:r>
        <w:r>
          <w:rPr>
            <w:color w:val="7F7F7F" w:themeColor="background1" w:themeShade="7F"/>
            <w:spacing w:val="60"/>
          </w:rPr>
          <w:t>Page</w:t>
        </w:r>
      </w:p>
    </w:sdtContent>
  </w:sdt>
  <w:p w14:paraId="157E4DF2" w14:textId="77777777" w:rsidR="009A22D2" w:rsidRDefault="009A2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482A7" w14:textId="77777777" w:rsidR="00866396" w:rsidRDefault="00866396">
      <w:r>
        <w:separator/>
      </w:r>
    </w:p>
  </w:footnote>
  <w:footnote w:type="continuationSeparator" w:id="0">
    <w:p w14:paraId="4A3B5A5F" w14:textId="77777777" w:rsidR="00866396" w:rsidRDefault="00866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7672F5D"/>
    <w:multiLevelType w:val="hybridMultilevel"/>
    <w:tmpl w:val="98A216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E06BF"/>
    <w:multiLevelType w:val="hybridMultilevel"/>
    <w:tmpl w:val="06D091D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78C5802"/>
    <w:multiLevelType w:val="hybridMultilevel"/>
    <w:tmpl w:val="FDAE8AE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BDC64E9"/>
    <w:multiLevelType w:val="hybridMultilevel"/>
    <w:tmpl w:val="7EE21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1" w15:restartNumberingAfterBreak="0">
    <w:nsid w:val="51432AF4"/>
    <w:multiLevelType w:val="hybridMultilevel"/>
    <w:tmpl w:val="4C502A7A"/>
    <w:lvl w:ilvl="0" w:tplc="BAB6663A">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4" w15:restartNumberingAfterBreak="0">
    <w:nsid w:val="663660F4"/>
    <w:multiLevelType w:val="hybridMultilevel"/>
    <w:tmpl w:val="FD5C6206"/>
    <w:lvl w:ilvl="0" w:tplc="A5BA75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7B54E88"/>
    <w:multiLevelType w:val="hybridMultilevel"/>
    <w:tmpl w:val="966062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7" w15:restartNumberingAfterBreak="0">
    <w:nsid w:val="7A2647F2"/>
    <w:multiLevelType w:val="multilevel"/>
    <w:tmpl w:val="88EAE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0"/>
  </w:num>
  <w:num w:numId="5">
    <w:abstractNumId w:val="2"/>
  </w:num>
  <w:num w:numId="6">
    <w:abstractNumId w:val="13"/>
  </w:num>
  <w:num w:numId="7">
    <w:abstractNumId w:val="4"/>
  </w:num>
  <w:num w:numId="8">
    <w:abstractNumId w:val="5"/>
  </w:num>
  <w:num w:numId="9">
    <w:abstractNumId w:val="9"/>
  </w:num>
  <w:num w:numId="10">
    <w:abstractNumId w:val="12"/>
  </w:num>
  <w:num w:numId="11">
    <w:abstractNumId w:val="8"/>
  </w:num>
  <w:num w:numId="12">
    <w:abstractNumId w:val="3"/>
  </w:num>
  <w:num w:numId="13">
    <w:abstractNumId w:val="17"/>
  </w:num>
  <w:num w:numId="14">
    <w:abstractNumId w:val="15"/>
  </w:num>
  <w:num w:numId="15">
    <w:abstractNumId w:val="14"/>
  </w:num>
  <w:num w:numId="16">
    <w:abstractNumId w:val="6"/>
  </w:num>
  <w:num w:numId="17">
    <w:abstractNumId w:val="7"/>
  </w:num>
  <w:num w:numId="1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1AD"/>
    <w:rsid w:val="00011A0E"/>
    <w:rsid w:val="00015835"/>
    <w:rsid w:val="000221F3"/>
    <w:rsid w:val="00022D3A"/>
    <w:rsid w:val="00035A84"/>
    <w:rsid w:val="00036445"/>
    <w:rsid w:val="00042A4E"/>
    <w:rsid w:val="00052230"/>
    <w:rsid w:val="00054173"/>
    <w:rsid w:val="0006307F"/>
    <w:rsid w:val="00075801"/>
    <w:rsid w:val="00082EE9"/>
    <w:rsid w:val="00091E8E"/>
    <w:rsid w:val="00092652"/>
    <w:rsid w:val="00094CC8"/>
    <w:rsid w:val="00095961"/>
    <w:rsid w:val="000A020D"/>
    <w:rsid w:val="000A0815"/>
    <w:rsid w:val="000A10E5"/>
    <w:rsid w:val="000A632A"/>
    <w:rsid w:val="000A657A"/>
    <w:rsid w:val="000B2CFD"/>
    <w:rsid w:val="000B626D"/>
    <w:rsid w:val="000B6695"/>
    <w:rsid w:val="000B690E"/>
    <w:rsid w:val="000C088C"/>
    <w:rsid w:val="000C489F"/>
    <w:rsid w:val="000C5A9C"/>
    <w:rsid w:val="000D1360"/>
    <w:rsid w:val="000D2A28"/>
    <w:rsid w:val="000D4729"/>
    <w:rsid w:val="000E06F1"/>
    <w:rsid w:val="000E22BC"/>
    <w:rsid w:val="000E47C1"/>
    <w:rsid w:val="000F18D3"/>
    <w:rsid w:val="000F7A00"/>
    <w:rsid w:val="00100899"/>
    <w:rsid w:val="00105D15"/>
    <w:rsid w:val="00107B0E"/>
    <w:rsid w:val="001132AF"/>
    <w:rsid w:val="001159E8"/>
    <w:rsid w:val="001247C0"/>
    <w:rsid w:val="00124D85"/>
    <w:rsid w:val="00125F03"/>
    <w:rsid w:val="001364B2"/>
    <w:rsid w:val="0016495D"/>
    <w:rsid w:val="001822F7"/>
    <w:rsid w:val="00184027"/>
    <w:rsid w:val="00194DC3"/>
    <w:rsid w:val="001A774F"/>
    <w:rsid w:val="001B0A38"/>
    <w:rsid w:val="001B27EE"/>
    <w:rsid w:val="001B40DA"/>
    <w:rsid w:val="001D7C43"/>
    <w:rsid w:val="001E0589"/>
    <w:rsid w:val="001E391F"/>
    <w:rsid w:val="001E639C"/>
    <w:rsid w:val="001E7E29"/>
    <w:rsid w:val="00210EE6"/>
    <w:rsid w:val="002319B6"/>
    <w:rsid w:val="002326FE"/>
    <w:rsid w:val="00234883"/>
    <w:rsid w:val="00237F1D"/>
    <w:rsid w:val="00245F77"/>
    <w:rsid w:val="0025302B"/>
    <w:rsid w:val="00262D6F"/>
    <w:rsid w:val="002658B4"/>
    <w:rsid w:val="00266257"/>
    <w:rsid w:val="00275083"/>
    <w:rsid w:val="0028248C"/>
    <w:rsid w:val="00292212"/>
    <w:rsid w:val="002A195F"/>
    <w:rsid w:val="002A29C4"/>
    <w:rsid w:val="002B186E"/>
    <w:rsid w:val="002B3AAE"/>
    <w:rsid w:val="002B67DA"/>
    <w:rsid w:val="002C4552"/>
    <w:rsid w:val="002D2B3E"/>
    <w:rsid w:val="002E3585"/>
    <w:rsid w:val="002F5769"/>
    <w:rsid w:val="002F6055"/>
    <w:rsid w:val="00300EA5"/>
    <w:rsid w:val="00312BAB"/>
    <w:rsid w:val="0031428C"/>
    <w:rsid w:val="003149F9"/>
    <w:rsid w:val="003231E8"/>
    <w:rsid w:val="0032535D"/>
    <w:rsid w:val="003316E4"/>
    <w:rsid w:val="003332CF"/>
    <w:rsid w:val="003433A5"/>
    <w:rsid w:val="00343F89"/>
    <w:rsid w:val="003569D0"/>
    <w:rsid w:val="0036640B"/>
    <w:rsid w:val="00370B73"/>
    <w:rsid w:val="00377EEC"/>
    <w:rsid w:val="003906EA"/>
    <w:rsid w:val="00395567"/>
    <w:rsid w:val="003A0C05"/>
    <w:rsid w:val="003A0ED0"/>
    <w:rsid w:val="003A24ED"/>
    <w:rsid w:val="003B4DEB"/>
    <w:rsid w:val="003C2286"/>
    <w:rsid w:val="003D03AF"/>
    <w:rsid w:val="003F35E5"/>
    <w:rsid w:val="003F479C"/>
    <w:rsid w:val="003F6559"/>
    <w:rsid w:val="0040112C"/>
    <w:rsid w:val="004063AF"/>
    <w:rsid w:val="00412492"/>
    <w:rsid w:val="004131DA"/>
    <w:rsid w:val="004134D1"/>
    <w:rsid w:val="0041367C"/>
    <w:rsid w:val="00413AB7"/>
    <w:rsid w:val="0041406C"/>
    <w:rsid w:val="00442F00"/>
    <w:rsid w:val="004502C2"/>
    <w:rsid w:val="0045174E"/>
    <w:rsid w:val="00453D01"/>
    <w:rsid w:val="004661B1"/>
    <w:rsid w:val="00470EC5"/>
    <w:rsid w:val="0047605E"/>
    <w:rsid w:val="004760E5"/>
    <w:rsid w:val="00476423"/>
    <w:rsid w:val="00477966"/>
    <w:rsid w:val="00485806"/>
    <w:rsid w:val="00493AB6"/>
    <w:rsid w:val="00496071"/>
    <w:rsid w:val="00496601"/>
    <w:rsid w:val="004A78CF"/>
    <w:rsid w:val="004B30E3"/>
    <w:rsid w:val="004B434C"/>
    <w:rsid w:val="004B62D3"/>
    <w:rsid w:val="004C19D9"/>
    <w:rsid w:val="004D348B"/>
    <w:rsid w:val="004F1795"/>
    <w:rsid w:val="004F2105"/>
    <w:rsid w:val="004F2D2C"/>
    <w:rsid w:val="004F510C"/>
    <w:rsid w:val="004F61F7"/>
    <w:rsid w:val="0050128E"/>
    <w:rsid w:val="00511299"/>
    <w:rsid w:val="00511863"/>
    <w:rsid w:val="00512F5E"/>
    <w:rsid w:val="00515EC8"/>
    <w:rsid w:val="00521C0E"/>
    <w:rsid w:val="00536172"/>
    <w:rsid w:val="00540608"/>
    <w:rsid w:val="00543566"/>
    <w:rsid w:val="00546DCC"/>
    <w:rsid w:val="005522F9"/>
    <w:rsid w:val="00552865"/>
    <w:rsid w:val="00566EEC"/>
    <w:rsid w:val="00567026"/>
    <w:rsid w:val="00573395"/>
    <w:rsid w:val="00576C85"/>
    <w:rsid w:val="00582ACA"/>
    <w:rsid w:val="00585CCB"/>
    <w:rsid w:val="0059095D"/>
    <w:rsid w:val="005949BB"/>
    <w:rsid w:val="005A36BF"/>
    <w:rsid w:val="005A5B69"/>
    <w:rsid w:val="005A7B30"/>
    <w:rsid w:val="005B193E"/>
    <w:rsid w:val="005B44A8"/>
    <w:rsid w:val="005C35CA"/>
    <w:rsid w:val="005D3EBD"/>
    <w:rsid w:val="005D5030"/>
    <w:rsid w:val="005D5088"/>
    <w:rsid w:val="005E3E48"/>
    <w:rsid w:val="005F4210"/>
    <w:rsid w:val="005F77F0"/>
    <w:rsid w:val="00600A30"/>
    <w:rsid w:val="00605397"/>
    <w:rsid w:val="006109EF"/>
    <w:rsid w:val="00616C94"/>
    <w:rsid w:val="00625747"/>
    <w:rsid w:val="00626D22"/>
    <w:rsid w:val="00631799"/>
    <w:rsid w:val="0064085C"/>
    <w:rsid w:val="00641B80"/>
    <w:rsid w:val="006576C0"/>
    <w:rsid w:val="00657C17"/>
    <w:rsid w:val="006700DF"/>
    <w:rsid w:val="006737EA"/>
    <w:rsid w:val="00676C02"/>
    <w:rsid w:val="00680F12"/>
    <w:rsid w:val="00685FB0"/>
    <w:rsid w:val="0068702C"/>
    <w:rsid w:val="006B1588"/>
    <w:rsid w:val="006B7636"/>
    <w:rsid w:val="006C2E8F"/>
    <w:rsid w:val="006D2259"/>
    <w:rsid w:val="006D484A"/>
    <w:rsid w:val="006E3AB7"/>
    <w:rsid w:val="006F0751"/>
    <w:rsid w:val="006F5E43"/>
    <w:rsid w:val="006F7A01"/>
    <w:rsid w:val="00704DB2"/>
    <w:rsid w:val="00707D8F"/>
    <w:rsid w:val="007106F1"/>
    <w:rsid w:val="00721A07"/>
    <w:rsid w:val="00722839"/>
    <w:rsid w:val="00730440"/>
    <w:rsid w:val="00731E47"/>
    <w:rsid w:val="007401E9"/>
    <w:rsid w:val="00755F42"/>
    <w:rsid w:val="0076476B"/>
    <w:rsid w:val="00773A89"/>
    <w:rsid w:val="0078283E"/>
    <w:rsid w:val="00795B77"/>
    <w:rsid w:val="007A4E19"/>
    <w:rsid w:val="007A508F"/>
    <w:rsid w:val="007D7370"/>
    <w:rsid w:val="007E1327"/>
    <w:rsid w:val="007E234E"/>
    <w:rsid w:val="007E5957"/>
    <w:rsid w:val="007E5F64"/>
    <w:rsid w:val="007E726A"/>
    <w:rsid w:val="007F33CC"/>
    <w:rsid w:val="007F607C"/>
    <w:rsid w:val="008008D8"/>
    <w:rsid w:val="0080639A"/>
    <w:rsid w:val="00807047"/>
    <w:rsid w:val="00811F2C"/>
    <w:rsid w:val="00813FC1"/>
    <w:rsid w:val="008147ED"/>
    <w:rsid w:val="008155B8"/>
    <w:rsid w:val="008172E6"/>
    <w:rsid w:val="00817515"/>
    <w:rsid w:val="008277E1"/>
    <w:rsid w:val="00832DD6"/>
    <w:rsid w:val="00832E63"/>
    <w:rsid w:val="008424DA"/>
    <w:rsid w:val="00850200"/>
    <w:rsid w:val="00853A4E"/>
    <w:rsid w:val="0086620C"/>
    <w:rsid w:val="00866396"/>
    <w:rsid w:val="008809F2"/>
    <w:rsid w:val="00883F01"/>
    <w:rsid w:val="008872A7"/>
    <w:rsid w:val="0089012F"/>
    <w:rsid w:val="00890FA7"/>
    <w:rsid w:val="0089187D"/>
    <w:rsid w:val="00896C6D"/>
    <w:rsid w:val="008A04CE"/>
    <w:rsid w:val="008A7147"/>
    <w:rsid w:val="008B3068"/>
    <w:rsid w:val="008C4592"/>
    <w:rsid w:val="008D18A1"/>
    <w:rsid w:val="008D6CF3"/>
    <w:rsid w:val="008F05AF"/>
    <w:rsid w:val="008F4558"/>
    <w:rsid w:val="009100CF"/>
    <w:rsid w:val="00911052"/>
    <w:rsid w:val="009155DA"/>
    <w:rsid w:val="00934695"/>
    <w:rsid w:val="00940548"/>
    <w:rsid w:val="009437D3"/>
    <w:rsid w:val="00963F3A"/>
    <w:rsid w:val="0096544C"/>
    <w:rsid w:val="00965C7F"/>
    <w:rsid w:val="009704F7"/>
    <w:rsid w:val="009770A8"/>
    <w:rsid w:val="009772D2"/>
    <w:rsid w:val="00980D1E"/>
    <w:rsid w:val="00981907"/>
    <w:rsid w:val="00982004"/>
    <w:rsid w:val="00985485"/>
    <w:rsid w:val="009864B6"/>
    <w:rsid w:val="00993F57"/>
    <w:rsid w:val="009A22D2"/>
    <w:rsid w:val="009A3824"/>
    <w:rsid w:val="009A56B4"/>
    <w:rsid w:val="009A66D0"/>
    <w:rsid w:val="009B267B"/>
    <w:rsid w:val="009B50A5"/>
    <w:rsid w:val="009C3528"/>
    <w:rsid w:val="009C447E"/>
    <w:rsid w:val="009C67B6"/>
    <w:rsid w:val="009C7D14"/>
    <w:rsid w:val="009D1878"/>
    <w:rsid w:val="009E000D"/>
    <w:rsid w:val="009E3BA2"/>
    <w:rsid w:val="009E4622"/>
    <w:rsid w:val="009E7C40"/>
    <w:rsid w:val="009F1F58"/>
    <w:rsid w:val="009F705D"/>
    <w:rsid w:val="00A00EA0"/>
    <w:rsid w:val="00A10E07"/>
    <w:rsid w:val="00A1506E"/>
    <w:rsid w:val="00A16838"/>
    <w:rsid w:val="00A17A51"/>
    <w:rsid w:val="00A227F5"/>
    <w:rsid w:val="00A31016"/>
    <w:rsid w:val="00A406B3"/>
    <w:rsid w:val="00A4282D"/>
    <w:rsid w:val="00A51F23"/>
    <w:rsid w:val="00A5607B"/>
    <w:rsid w:val="00A67806"/>
    <w:rsid w:val="00A70D9F"/>
    <w:rsid w:val="00A72929"/>
    <w:rsid w:val="00A74A5F"/>
    <w:rsid w:val="00A80BBD"/>
    <w:rsid w:val="00A81849"/>
    <w:rsid w:val="00A8343E"/>
    <w:rsid w:val="00A83487"/>
    <w:rsid w:val="00A95AA4"/>
    <w:rsid w:val="00A95B48"/>
    <w:rsid w:val="00A97541"/>
    <w:rsid w:val="00AB4172"/>
    <w:rsid w:val="00AB5874"/>
    <w:rsid w:val="00AB6D7B"/>
    <w:rsid w:val="00AC1CDE"/>
    <w:rsid w:val="00AC2B84"/>
    <w:rsid w:val="00AC4791"/>
    <w:rsid w:val="00AC4CDB"/>
    <w:rsid w:val="00AD175B"/>
    <w:rsid w:val="00AD18BC"/>
    <w:rsid w:val="00AD4F51"/>
    <w:rsid w:val="00AD7B9C"/>
    <w:rsid w:val="00AE43CB"/>
    <w:rsid w:val="00AE58D9"/>
    <w:rsid w:val="00AF0632"/>
    <w:rsid w:val="00AF323E"/>
    <w:rsid w:val="00B109F4"/>
    <w:rsid w:val="00B205A7"/>
    <w:rsid w:val="00B2479A"/>
    <w:rsid w:val="00B271EC"/>
    <w:rsid w:val="00B3476C"/>
    <w:rsid w:val="00B3687B"/>
    <w:rsid w:val="00B375FE"/>
    <w:rsid w:val="00B42127"/>
    <w:rsid w:val="00B423C2"/>
    <w:rsid w:val="00B467E8"/>
    <w:rsid w:val="00B5086D"/>
    <w:rsid w:val="00B52298"/>
    <w:rsid w:val="00B53B1A"/>
    <w:rsid w:val="00B611A3"/>
    <w:rsid w:val="00B6491E"/>
    <w:rsid w:val="00B661B8"/>
    <w:rsid w:val="00B6743D"/>
    <w:rsid w:val="00B749EB"/>
    <w:rsid w:val="00B77215"/>
    <w:rsid w:val="00B80DD2"/>
    <w:rsid w:val="00B82474"/>
    <w:rsid w:val="00B86AF2"/>
    <w:rsid w:val="00B9175A"/>
    <w:rsid w:val="00BA3FA7"/>
    <w:rsid w:val="00BB1643"/>
    <w:rsid w:val="00BB22B9"/>
    <w:rsid w:val="00BB29EC"/>
    <w:rsid w:val="00BB591C"/>
    <w:rsid w:val="00BB64DB"/>
    <w:rsid w:val="00BC14FC"/>
    <w:rsid w:val="00BD48DB"/>
    <w:rsid w:val="00BE033E"/>
    <w:rsid w:val="00BE2C02"/>
    <w:rsid w:val="00BE4EE6"/>
    <w:rsid w:val="00BF737A"/>
    <w:rsid w:val="00C01FD8"/>
    <w:rsid w:val="00C14311"/>
    <w:rsid w:val="00C17B0E"/>
    <w:rsid w:val="00C23EB9"/>
    <w:rsid w:val="00C30DA0"/>
    <w:rsid w:val="00C335C5"/>
    <w:rsid w:val="00C353C1"/>
    <w:rsid w:val="00C41C0A"/>
    <w:rsid w:val="00C456F4"/>
    <w:rsid w:val="00C57760"/>
    <w:rsid w:val="00C63087"/>
    <w:rsid w:val="00C64805"/>
    <w:rsid w:val="00C66635"/>
    <w:rsid w:val="00C73120"/>
    <w:rsid w:val="00C826F0"/>
    <w:rsid w:val="00C85DF8"/>
    <w:rsid w:val="00C866E0"/>
    <w:rsid w:val="00C87B23"/>
    <w:rsid w:val="00C91790"/>
    <w:rsid w:val="00C91BE8"/>
    <w:rsid w:val="00C91CF2"/>
    <w:rsid w:val="00C93984"/>
    <w:rsid w:val="00C97969"/>
    <w:rsid w:val="00CA4EE2"/>
    <w:rsid w:val="00CB1401"/>
    <w:rsid w:val="00CB339E"/>
    <w:rsid w:val="00CC0D68"/>
    <w:rsid w:val="00CC51C6"/>
    <w:rsid w:val="00CC70C1"/>
    <w:rsid w:val="00CD67AB"/>
    <w:rsid w:val="00CE384E"/>
    <w:rsid w:val="00CF24FD"/>
    <w:rsid w:val="00D00EA7"/>
    <w:rsid w:val="00D051C4"/>
    <w:rsid w:val="00D0721D"/>
    <w:rsid w:val="00D17423"/>
    <w:rsid w:val="00D35D57"/>
    <w:rsid w:val="00D37AC2"/>
    <w:rsid w:val="00D476C1"/>
    <w:rsid w:val="00D5145D"/>
    <w:rsid w:val="00D55C94"/>
    <w:rsid w:val="00D60100"/>
    <w:rsid w:val="00D609C0"/>
    <w:rsid w:val="00D66C18"/>
    <w:rsid w:val="00D67206"/>
    <w:rsid w:val="00D8129E"/>
    <w:rsid w:val="00D846F6"/>
    <w:rsid w:val="00D96E7A"/>
    <w:rsid w:val="00DA58A5"/>
    <w:rsid w:val="00DB0849"/>
    <w:rsid w:val="00DB6CF4"/>
    <w:rsid w:val="00DC1F1E"/>
    <w:rsid w:val="00DC5E61"/>
    <w:rsid w:val="00DD50D6"/>
    <w:rsid w:val="00DD7980"/>
    <w:rsid w:val="00DF2D65"/>
    <w:rsid w:val="00DF7075"/>
    <w:rsid w:val="00E00793"/>
    <w:rsid w:val="00E0243D"/>
    <w:rsid w:val="00E045CF"/>
    <w:rsid w:val="00E06EBD"/>
    <w:rsid w:val="00E212B6"/>
    <w:rsid w:val="00E36DB1"/>
    <w:rsid w:val="00E4601B"/>
    <w:rsid w:val="00E46238"/>
    <w:rsid w:val="00E50FE0"/>
    <w:rsid w:val="00E55686"/>
    <w:rsid w:val="00E602BE"/>
    <w:rsid w:val="00E72867"/>
    <w:rsid w:val="00E732F6"/>
    <w:rsid w:val="00E9478E"/>
    <w:rsid w:val="00E96BA1"/>
    <w:rsid w:val="00EA186D"/>
    <w:rsid w:val="00EA7D8F"/>
    <w:rsid w:val="00EB1794"/>
    <w:rsid w:val="00EC13FF"/>
    <w:rsid w:val="00EE3588"/>
    <w:rsid w:val="00EF090D"/>
    <w:rsid w:val="00F04ACE"/>
    <w:rsid w:val="00F06415"/>
    <w:rsid w:val="00F14C43"/>
    <w:rsid w:val="00F206E2"/>
    <w:rsid w:val="00F26730"/>
    <w:rsid w:val="00F44F73"/>
    <w:rsid w:val="00F46B04"/>
    <w:rsid w:val="00F579BF"/>
    <w:rsid w:val="00F6109D"/>
    <w:rsid w:val="00F62AFF"/>
    <w:rsid w:val="00F720A3"/>
    <w:rsid w:val="00F7256F"/>
    <w:rsid w:val="00F81EBE"/>
    <w:rsid w:val="00F839C8"/>
    <w:rsid w:val="00F86E3B"/>
    <w:rsid w:val="00F86FC5"/>
    <w:rsid w:val="00F87CBF"/>
    <w:rsid w:val="00F94100"/>
    <w:rsid w:val="00FA07DC"/>
    <w:rsid w:val="00FA4E39"/>
    <w:rsid w:val="00FB3D1B"/>
    <w:rsid w:val="00FC23CB"/>
    <w:rsid w:val="00FC2DB4"/>
    <w:rsid w:val="00FD69E3"/>
    <w:rsid w:val="00FD7C3E"/>
    <w:rsid w:val="00FE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table" w:styleId="TableGrid">
    <w:name w:val="Table Grid"/>
    <w:basedOn w:val="TableNormal"/>
    <w:rsid w:val="00832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67806"/>
    <w:rPr>
      <w:sz w:val="24"/>
      <w:szCs w:val="24"/>
    </w:rPr>
  </w:style>
  <w:style w:type="character" w:customStyle="1" w:styleId="UnresolvedMention">
    <w:name w:val="Unresolved Mention"/>
    <w:basedOn w:val="DefaultParagraphFont"/>
    <w:uiPriority w:val="99"/>
    <w:semiHidden/>
    <w:unhideWhenUsed/>
    <w:rsid w:val="00910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731988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23404519">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96557072">
      <w:bodyDiv w:val="1"/>
      <w:marLeft w:val="0"/>
      <w:marRight w:val="0"/>
      <w:marTop w:val="0"/>
      <w:marBottom w:val="0"/>
      <w:divBdr>
        <w:top w:val="none" w:sz="0" w:space="0" w:color="auto"/>
        <w:left w:val="none" w:sz="0" w:space="0" w:color="auto"/>
        <w:bottom w:val="none" w:sz="0" w:space="0" w:color="auto"/>
        <w:right w:val="none" w:sz="0" w:space="0" w:color="auto"/>
      </w:divBdr>
    </w:div>
    <w:div w:id="1112243937">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60995003">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sccc.org/sites/default/files/MQ%20in%20Asian%20American%20Studies%20.pdf" TargetMode="External"/><Relationship Id="rId18" Type="http://schemas.openxmlformats.org/officeDocument/2006/relationships/hyperlink" Target="https://asccc.org/events/hayward-award-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sccc.org/events/april-7-2022-900am/2022-spring-plenary-session-hybrid-event" TargetMode="External"/><Relationship Id="rId17" Type="http://schemas.openxmlformats.org/officeDocument/2006/relationships/hyperlink" Target="https://asccc.org/events/exemplary-program-award-0" TargetMode="External"/><Relationship Id="rId2" Type="http://schemas.openxmlformats.org/officeDocument/2006/relationships/numbering" Target="numbering.xml"/><Relationship Id="rId16" Type="http://schemas.openxmlformats.org/officeDocument/2006/relationships/hyperlink" Target="https://asccc.org/sites/default/files/DLHandbook_Final_Revision_Spr_20.pdf" TargetMode="External"/><Relationship Id="rId20" Type="http://schemas.openxmlformats.org/officeDocument/2006/relationships/hyperlink" Target="https://www.asccc.org/content/accessibility-bridge-between-success-and-dis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cco.edu/-/media/CCCCO-Website/Reports/CCCCO_DEI_Report.pdf" TargetMode="External"/><Relationship Id="rId5" Type="http://schemas.openxmlformats.org/officeDocument/2006/relationships/webSettings" Target="webSettings.xml"/><Relationship Id="rId15" Type="http://schemas.openxmlformats.org/officeDocument/2006/relationships/hyperlink" Target="https://www.asccc.org/sites/default/files/MQ%20in%20Advanced%20Materials%20-%20Nanotechnology.pdf" TargetMode="External"/><Relationship Id="rId23" Type="http://schemas.openxmlformats.org/officeDocument/2006/relationships/theme" Target="theme/theme1.xml"/><Relationship Id="rId10" Type="http://schemas.openxmlformats.org/officeDocument/2006/relationships/hyperlink" Target="https://www.asccc.org/directory/standards-and-practices-committee" TargetMode="External"/><Relationship Id="rId19" Type="http://schemas.openxmlformats.org/officeDocument/2006/relationships/hyperlink" Target="https://asccc.org/events/stanback-stroud-diversity-award-0" TargetMode="External"/><Relationship Id="rId4" Type="http://schemas.openxmlformats.org/officeDocument/2006/relationships/settings" Target="settings.xml"/><Relationship Id="rId9" Type="http://schemas.openxmlformats.org/officeDocument/2006/relationships/hyperlink" Target="http://asccc.org/content/application-statewide-service" TargetMode="External"/><Relationship Id="rId14" Type="http://schemas.openxmlformats.org/officeDocument/2006/relationships/hyperlink" Target="https://www.asccc.org/sites/default/files/Native%20American-Indian%20Studies%20-%20received%20by%20mail%205.06.21%20Dr%20Lea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6B9DB-955F-436F-B67A-532CAB81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4123</Words>
  <Characters>23504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27572</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LaTonya Parker</cp:lastModifiedBy>
  <cp:revision>2</cp:revision>
  <cp:lastPrinted>2021-10-20T23:26:00Z</cp:lastPrinted>
  <dcterms:created xsi:type="dcterms:W3CDTF">2022-05-20T19:54:00Z</dcterms:created>
  <dcterms:modified xsi:type="dcterms:W3CDTF">2022-05-20T19:54:00Z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