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Pr>
        <w:drawing>
          <wp:inline distB="114300" distT="114300" distL="114300" distR="114300">
            <wp:extent cx="4767650" cy="11953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67650"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30"/>
          <w:szCs w:val="30"/>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Transfer, Articulation and Student Services Committee</w:t>
      </w:r>
    </w:p>
    <w:p w:rsidR="00000000" w:rsidDel="00000000" w:rsidP="00000000" w:rsidRDefault="00000000" w:rsidRPr="00000000" w14:paraId="00000004">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Meeting Minutes</w:t>
      </w:r>
    </w:p>
    <w:p w:rsidR="00000000" w:rsidDel="00000000" w:rsidP="00000000" w:rsidRDefault="00000000" w:rsidRPr="00000000" w14:paraId="00000005">
      <w:pPr>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December 5, 2023</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10-11:30am</w:t>
      </w:r>
      <w:r w:rsidDel="00000000" w:rsidR="00000000" w:rsidRPr="00000000">
        <w:rPr>
          <w:rtl w:val="0"/>
        </w:rPr>
      </w:r>
    </w:p>
    <w:p w:rsidR="00000000" w:rsidDel="00000000" w:rsidP="00000000" w:rsidRDefault="00000000" w:rsidRPr="00000000" w14:paraId="00000007">
      <w:pPr>
        <w:jc w:val="center"/>
        <w:rPr>
          <w:rFonts w:ascii="Georgia" w:cs="Georgia" w:eastAsia="Georgia" w:hAnsi="Georgia"/>
          <w:sz w:val="24"/>
          <w:szCs w:val="24"/>
        </w:rPr>
      </w:pPr>
      <w:hyperlink r:id="rId8">
        <w:r w:rsidDel="00000000" w:rsidR="00000000" w:rsidRPr="00000000">
          <w:rPr>
            <w:rFonts w:ascii="Georgia" w:cs="Georgia" w:eastAsia="Georgia" w:hAnsi="Georgia"/>
            <w:color w:val="1155cc"/>
            <w:sz w:val="23"/>
            <w:szCs w:val="23"/>
            <w:u w:val="single"/>
            <w:rtl w:val="0"/>
          </w:rPr>
          <w:t xml:space="preserve">Zoom link</w:t>
        </w:r>
      </w:hyperlink>
      <w:r w:rsidDel="00000000" w:rsidR="00000000" w:rsidRPr="00000000">
        <w:rPr>
          <w:rtl w:val="0"/>
        </w:rPr>
      </w:r>
    </w:p>
    <w:p w:rsidR="00000000" w:rsidDel="00000000" w:rsidP="00000000" w:rsidRDefault="00000000" w:rsidRPr="00000000" w14:paraId="00000008">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Welcome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Chair Sapienza offered members the opportunity for a quick check-in. Members shared what their winter break plans for the holidays.</w:t>
      </w:r>
    </w:p>
    <w:p w:rsidR="00000000" w:rsidDel="00000000" w:rsidP="00000000" w:rsidRDefault="00000000" w:rsidRPr="00000000" w14:paraId="0000000A">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Adoption of the Agenda </w:t>
      </w:r>
      <w:r w:rsidDel="00000000" w:rsidR="00000000" w:rsidRPr="00000000">
        <w:rPr>
          <w:rFonts w:ascii="Georgia" w:cs="Georgia" w:eastAsia="Georgia" w:hAnsi="Georgia"/>
          <w:i w:val="1"/>
          <w:sz w:val="24"/>
          <w:szCs w:val="24"/>
          <w:rtl w:val="0"/>
        </w:rPr>
        <w:t xml:space="preserve">approval</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Georgia" w:cs="Georgia" w:eastAsia="Georgia" w:hAnsi="Georgia"/>
          <w:b w:val="0"/>
          <w:i w:val="0"/>
          <w:smallCaps w:val="0"/>
          <w:strike w:val="0"/>
          <w:color w:val="ff0000"/>
          <w:sz w:val="24"/>
          <w:szCs w:val="24"/>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Members approved of the December agenda</w:t>
      </w:r>
    </w:p>
    <w:p w:rsidR="00000000" w:rsidDel="00000000" w:rsidP="00000000" w:rsidRDefault="00000000" w:rsidRPr="00000000" w14:paraId="0000000C">
      <w:pPr>
        <w:numPr>
          <w:ilvl w:val="0"/>
          <w:numId w:val="1"/>
        </w:numPr>
        <w:ind w:left="720" w:hanging="360"/>
        <w:rPr>
          <w:rFonts w:ascii="Georgia" w:cs="Georgia" w:eastAsia="Georgia" w:hAnsi="Georgia"/>
          <w:i w:val="1"/>
          <w:sz w:val="24"/>
          <w:szCs w:val="24"/>
        </w:rPr>
      </w:pPr>
      <w:hyperlink r:id="rId9">
        <w:r w:rsidDel="00000000" w:rsidR="00000000" w:rsidRPr="00000000">
          <w:rPr>
            <w:rFonts w:ascii="Georgia" w:cs="Georgia" w:eastAsia="Georgia" w:hAnsi="Georgia"/>
            <w:color w:val="1155cc"/>
            <w:sz w:val="24"/>
            <w:szCs w:val="24"/>
            <w:u w:val="single"/>
            <w:rtl w:val="0"/>
          </w:rPr>
          <w:t xml:space="preserve">Minutes from</w:t>
        </w:r>
      </w:hyperlink>
      <w:hyperlink r:id="rId10">
        <w:r w:rsidDel="00000000" w:rsidR="00000000" w:rsidRPr="00000000">
          <w:rPr>
            <w:rFonts w:ascii="Georgia" w:cs="Georgia" w:eastAsia="Georgia" w:hAnsi="Georgia"/>
            <w:i w:val="1"/>
            <w:color w:val="1155cc"/>
            <w:sz w:val="24"/>
            <w:szCs w:val="24"/>
            <w:u w:val="single"/>
            <w:rtl w:val="0"/>
          </w:rPr>
          <w:t xml:space="preserve"> </w:t>
        </w:r>
      </w:hyperlink>
      <w:hyperlink r:id="rId11">
        <w:r w:rsidDel="00000000" w:rsidR="00000000" w:rsidRPr="00000000">
          <w:rPr>
            <w:rFonts w:ascii="Georgia" w:cs="Georgia" w:eastAsia="Georgia" w:hAnsi="Georgia"/>
            <w:color w:val="1155cc"/>
            <w:sz w:val="24"/>
            <w:szCs w:val="24"/>
            <w:u w:val="single"/>
            <w:rtl w:val="0"/>
          </w:rPr>
          <w:t xml:space="preserve">November 7 meeting</w:t>
        </w:r>
      </w:hyperlink>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approval</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Georgia" w:cs="Georgia" w:eastAsia="Georgia" w:hAnsi="Georgia"/>
          <w:b w:val="0"/>
          <w:i w:val="1"/>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Chair Sapienza will offer members the opportunity to provide approval on the November meeting minutes.</w:t>
      </w:r>
      <w:r w:rsidDel="00000000" w:rsidR="00000000" w:rsidRPr="00000000">
        <w:rPr>
          <w:rtl w:val="0"/>
        </w:rPr>
      </w:r>
    </w:p>
    <w:p w:rsidR="00000000" w:rsidDel="00000000" w:rsidP="00000000" w:rsidRDefault="00000000" w:rsidRPr="00000000" w14:paraId="0000000E">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November Plenary</w:t>
      </w:r>
    </w:p>
    <w:p w:rsidR="00000000" w:rsidDel="00000000" w:rsidP="00000000" w:rsidRDefault="00000000" w:rsidRPr="00000000" w14:paraId="0000000F">
      <w:pPr>
        <w:numPr>
          <w:ilvl w:val="1"/>
          <w:numId w:val="1"/>
        </w:numPr>
        <w:ind w:left="1440" w:hanging="360"/>
        <w:rPr>
          <w:rFonts w:ascii="Georgia" w:cs="Georgia" w:eastAsia="Georgia" w:hAnsi="Georgia"/>
          <w:sz w:val="24"/>
          <w:szCs w:val="24"/>
        </w:rPr>
      </w:pPr>
      <w:hyperlink r:id="rId12">
        <w:r w:rsidDel="00000000" w:rsidR="00000000" w:rsidRPr="00000000">
          <w:rPr>
            <w:rFonts w:ascii="Georgia" w:cs="Georgia" w:eastAsia="Georgia" w:hAnsi="Georgia"/>
            <w:color w:val="1155cc"/>
            <w:sz w:val="24"/>
            <w:szCs w:val="24"/>
            <w:u w:val="single"/>
            <w:rtl w:val="0"/>
          </w:rPr>
          <w:t xml:space="preserve">Supporting Student Transfer Journeys ppt</w:t>
        </w:r>
      </w:hyperlink>
      <w:r w:rsidDel="00000000" w:rsidR="00000000" w:rsidRPr="00000000">
        <w:rPr>
          <w:rFonts w:ascii="Georgia" w:cs="Georgia" w:eastAsia="Georgia" w:hAnsi="Georgia"/>
          <w:sz w:val="24"/>
          <w:szCs w:val="24"/>
          <w:rtl w:val="0"/>
        </w:rPr>
        <w:t xml:space="preserve">; Big thanks to Michelle Plug and Mark Edward Osea for supporting TASSC</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Chair Sapienza shared a brief summary of the breakout session that TASCC members participated in. Acknowledged the attendance of members at Plenary.</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Gabriel asked of the committee members regarding international courses will be considered for CalGETC. Aaron shared that current practice is for local institutions to go through international transcripts for proper accreditation. But nothing has been mentioned whether these local practices will be allowed under CalGETC. </w:t>
      </w:r>
      <w:r w:rsidDel="00000000" w:rsidR="00000000" w:rsidRPr="00000000">
        <w:rPr>
          <w:rFonts w:ascii="Georgia" w:cs="Georgia" w:eastAsia="Georgia" w:hAnsi="Georgia"/>
          <w:color w:val="ff0000"/>
          <w:sz w:val="24"/>
          <w:szCs w:val="24"/>
          <w:rtl w:val="0"/>
        </w:rPr>
        <w:t xml:space="preserve">Michelle Plug clarified.</w:t>
      </w:r>
      <w:r w:rsidDel="00000000" w:rsidR="00000000" w:rsidRPr="00000000">
        <w:rPr>
          <w:rtl w:val="0"/>
        </w:rPr>
      </w:r>
    </w:p>
    <w:p w:rsidR="00000000" w:rsidDel="00000000" w:rsidP="00000000" w:rsidRDefault="00000000" w:rsidRPr="00000000" w14:paraId="00000012">
      <w:pPr>
        <w:numPr>
          <w:ilvl w:val="1"/>
          <w:numId w:val="1"/>
        </w:numPr>
        <w:ind w:left="1440" w:hanging="360"/>
        <w:rPr>
          <w:rFonts w:ascii="Georgia" w:cs="Georgia" w:eastAsia="Georgia" w:hAnsi="Georgia"/>
          <w:sz w:val="24"/>
          <w:szCs w:val="24"/>
        </w:rPr>
      </w:pPr>
      <w:hyperlink r:id="rId13">
        <w:r w:rsidDel="00000000" w:rsidR="00000000" w:rsidRPr="00000000">
          <w:rPr>
            <w:rFonts w:ascii="Georgia" w:cs="Georgia" w:eastAsia="Georgia" w:hAnsi="Georgia"/>
            <w:color w:val="1155cc"/>
            <w:sz w:val="24"/>
            <w:szCs w:val="24"/>
            <w:u w:val="single"/>
            <w:rtl w:val="0"/>
          </w:rPr>
          <w:t xml:space="preserve">Gift-Giving Discourse: Decriminalizing Academic Progress Language</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Chair Sapienza shared with the Committee the publication of an article in the fall 2023 Rostrum. She encouraged Committee members to review the article and give any constructive feedback on the content.</w:t>
      </w:r>
    </w:p>
    <w:p w:rsidR="00000000" w:rsidDel="00000000" w:rsidP="00000000" w:rsidRDefault="00000000" w:rsidRPr="00000000" w14:paraId="00000014">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Academic Progress Panel </w:t>
      </w:r>
      <w:r w:rsidDel="00000000" w:rsidR="00000000" w:rsidRPr="00000000">
        <w:rPr>
          <w:rFonts w:ascii="Georgia" w:cs="Georgia" w:eastAsia="Georgia" w:hAnsi="Georgia"/>
          <w:i w:val="1"/>
          <w:sz w:val="24"/>
          <w:szCs w:val="24"/>
          <w:rtl w:val="0"/>
        </w:rPr>
        <w:t xml:space="preserve">discussion and action</w:t>
      </w:r>
      <w:r w:rsidDel="00000000" w:rsidR="00000000" w:rsidRPr="00000000">
        <w:rPr>
          <w:rtl w:val="0"/>
        </w:rPr>
      </w:r>
    </w:p>
    <w:p w:rsidR="00000000" w:rsidDel="00000000" w:rsidP="00000000" w:rsidRDefault="00000000" w:rsidRPr="00000000" w14:paraId="00000015">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Webinar series</w:t>
      </w:r>
    </w:p>
    <w:p w:rsidR="00000000" w:rsidDel="00000000" w:rsidP="00000000" w:rsidRDefault="00000000" w:rsidRPr="00000000" w14:paraId="00000016">
      <w:pPr>
        <w:numPr>
          <w:ilvl w:val="2"/>
          <w:numId w:val="1"/>
        </w:numPr>
        <w:ind w:left="2160" w:hanging="360"/>
        <w:rPr>
          <w:rFonts w:ascii="Georgia" w:cs="Georgia" w:eastAsia="Georgia" w:hAnsi="Georgia"/>
          <w:sz w:val="24"/>
          <w:szCs w:val="24"/>
        </w:rPr>
      </w:pPr>
      <w:hyperlink r:id="rId14">
        <w:r w:rsidDel="00000000" w:rsidR="00000000" w:rsidRPr="00000000">
          <w:rPr>
            <w:color w:val="0000ee"/>
            <w:u w:val="single"/>
            <w:rtl w:val="0"/>
          </w:rPr>
          <w:t xml:space="preserve">TASSC: Advancing Academic Progress Webinar</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Chair Sapienza shared with the Committee the Webinar that will be held on Friday, December 8</w:t>
      </w:r>
      <w:r w:rsidDel="00000000" w:rsidR="00000000" w:rsidRPr="00000000">
        <w:rPr>
          <w:rFonts w:ascii="Georgia" w:cs="Georgia" w:eastAsia="Georgia" w:hAnsi="Georgia"/>
          <w:b w:val="0"/>
          <w:i w:val="0"/>
          <w:smallCaps w:val="0"/>
          <w:strike w:val="0"/>
          <w:color w:val="ff0000"/>
          <w:sz w:val="24"/>
          <w:szCs w:val="24"/>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 Committee members were extended the opportunity to attend the webinar.</w:t>
        <w:tab/>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18">
      <w:pPr>
        <w:numPr>
          <w:ilvl w:val="2"/>
          <w:numId w:val="1"/>
        </w:numPr>
        <w:ind w:left="216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Spring Panel – Pro Student, not Probation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Chair Sapienza presented a rough draft and title for a spring Webinar building upon on fall webinar discussion.</w:t>
      </w:r>
    </w:p>
    <w:p w:rsidR="00000000" w:rsidDel="00000000" w:rsidP="00000000" w:rsidRDefault="00000000" w:rsidRPr="00000000" w14:paraId="0000001A">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STEM transfer students – eugene mahmoud</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Members discussed possible efforts (resolution, plenary breakout session, rostrum article) related to the challenges that STEM students encounter.</w:t>
      </w:r>
    </w:p>
    <w:p w:rsidR="00000000" w:rsidDel="00000000" w:rsidP="00000000" w:rsidRDefault="00000000" w:rsidRPr="00000000" w14:paraId="0000001C">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References from previous meetings</w:t>
      </w:r>
    </w:p>
    <w:p w:rsidR="00000000" w:rsidDel="00000000" w:rsidP="00000000" w:rsidRDefault="00000000" w:rsidRPr="00000000" w14:paraId="0000001D">
      <w:pPr>
        <w:numPr>
          <w:ilvl w:val="1"/>
          <w:numId w:val="1"/>
        </w:numPr>
        <w:ind w:left="1440" w:hanging="360"/>
        <w:rPr>
          <w:rFonts w:ascii="Georgia" w:cs="Georgia" w:eastAsia="Georgia" w:hAnsi="Georgia"/>
          <w:sz w:val="24"/>
          <w:szCs w:val="24"/>
        </w:rPr>
      </w:pPr>
      <w:hyperlink r:id="rId15">
        <w:r w:rsidDel="00000000" w:rsidR="00000000" w:rsidRPr="00000000">
          <w:rPr>
            <w:rFonts w:ascii="Georgia" w:cs="Georgia" w:eastAsia="Georgia" w:hAnsi="Georgia"/>
            <w:color w:val="1155cc"/>
            <w:sz w:val="24"/>
            <w:szCs w:val="24"/>
            <w:u w:val="single"/>
            <w:rtl w:val="0"/>
          </w:rPr>
          <w:t xml:space="preserve">End of Year report</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numPr>
          <w:ilvl w:val="1"/>
          <w:numId w:val="1"/>
        </w:numPr>
        <w:ind w:left="1440" w:hanging="360"/>
        <w:rPr>
          <w:rFonts w:ascii="Georgia" w:cs="Georgia" w:eastAsia="Georgia" w:hAnsi="Georgia"/>
          <w:sz w:val="24"/>
          <w:szCs w:val="24"/>
        </w:rPr>
      </w:pPr>
      <w:hyperlink r:id="rId16">
        <w:r w:rsidDel="00000000" w:rsidR="00000000" w:rsidRPr="00000000">
          <w:rPr>
            <w:rFonts w:ascii="Georgia" w:cs="Georgia" w:eastAsia="Georgia" w:hAnsi="Georgia"/>
            <w:color w:val="1155cc"/>
            <w:sz w:val="24"/>
            <w:szCs w:val="24"/>
            <w:u w:val="single"/>
            <w:rtl w:val="0"/>
          </w:rPr>
          <w:t xml:space="preserve">TASSC Assigned Resolutions</w:t>
        </w:r>
      </w:hyperlink>
      <w:r w:rsidDel="00000000" w:rsidR="00000000" w:rsidRPr="00000000">
        <w:rPr>
          <w:rtl w:val="0"/>
        </w:rPr>
      </w:r>
    </w:p>
    <w:p w:rsidR="00000000" w:rsidDel="00000000" w:rsidP="00000000" w:rsidRDefault="00000000" w:rsidRPr="00000000" w14:paraId="0000001F">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Narrow topics &amp; brainstorm ideas for Rostrum articles, webinars, plenary sessions (for Spring), new resolutions (for Spring plenary) </w:t>
      </w:r>
      <w:hyperlink r:id="rId17">
        <w:r w:rsidDel="00000000" w:rsidR="00000000" w:rsidRPr="00000000">
          <w:rPr>
            <w:rFonts w:ascii="Georgia" w:cs="Georgia" w:eastAsia="Georgia" w:hAnsi="Georgia"/>
            <w:color w:val="1155cc"/>
            <w:sz w:val="24"/>
            <w:szCs w:val="24"/>
            <w:u w:val="single"/>
            <w:rtl w:val="0"/>
          </w:rPr>
          <w:t xml:space="preserve">Padlet</w:t>
        </w:r>
      </w:hyperlink>
      <w:r w:rsidDel="00000000" w:rsidR="00000000" w:rsidRPr="00000000">
        <w:rPr>
          <w:rtl w:val="0"/>
        </w:rPr>
      </w:r>
    </w:p>
    <w:p w:rsidR="00000000" w:rsidDel="00000000" w:rsidP="00000000" w:rsidRDefault="00000000" w:rsidRPr="00000000" w14:paraId="00000020">
      <w:pPr>
        <w:numPr>
          <w:ilvl w:val="1"/>
          <w:numId w:val="1"/>
        </w:numPr>
        <w:ind w:left="1440" w:hanging="360"/>
        <w:rPr>
          <w:rFonts w:ascii="Georgia" w:cs="Georgia" w:eastAsia="Georgia" w:hAnsi="Georgia"/>
          <w:sz w:val="24"/>
          <w:szCs w:val="24"/>
        </w:rPr>
      </w:pPr>
      <w:r w:rsidDel="00000000" w:rsidR="00000000" w:rsidRPr="00000000">
        <w:rPr>
          <w:rtl w:val="0"/>
        </w:rPr>
      </w:r>
    </w:p>
    <w:tbl>
      <w:tblPr>
        <w:tblStyle w:val="Table1"/>
        <w:tblW w:w="8610.0" w:type="dxa"/>
        <w:jc w:val="left"/>
        <w:tblInd w:w="12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10"/>
        <w:tblGridChange w:id="0">
          <w:tblGrid>
            <w:gridCol w:w="8610"/>
          </w:tblGrid>
        </w:tblGridChange>
      </w:tblGrid>
      <w:tr>
        <w:trPr>
          <w:cantSplit w:val="0"/>
          <w:trHeight w:val="27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1">
            <w:pPr>
              <w:spacing w:line="27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Rostrum Timeline 2023-24</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2">
            <w:pPr>
              <w:spacing w:line="27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ED    </w:t>
              <w:tab/>
              <w:t xml:space="preserve">To Editor       </w:t>
              <w:tab/>
              <w:t xml:space="preserve">To President </w:t>
              <w:tab/>
              <w:t xml:space="preserve">To Visual Designer </w:t>
              <w:tab/>
              <w:t xml:space="preserve">To Field</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3">
            <w:pPr>
              <w:spacing w:lin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trike w:val="1"/>
                <w:sz w:val="24"/>
                <w:szCs w:val="24"/>
                <w:rtl w:val="0"/>
              </w:rPr>
              <w:t xml:space="preserve">October 1</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trike w:val="1"/>
                <w:sz w:val="24"/>
                <w:szCs w:val="24"/>
                <w:rtl w:val="0"/>
              </w:rPr>
              <w:t xml:space="preserve">October 9        </w:t>
              <w:tab/>
              <w:t xml:space="preserve">October 11   </w:t>
              <w:tab/>
              <w:t xml:space="preserve">October 23                   November 16</w:t>
            </w:r>
            <w:r w:rsidDel="00000000" w:rsidR="00000000" w:rsidRPr="00000000">
              <w:rPr>
                <w:rtl w:val="0"/>
              </w:rPr>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4">
            <w:pPr>
              <w:spacing w:line="27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c00000"/>
                <w:sz w:val="24"/>
                <w:szCs w:val="24"/>
                <w:rtl w:val="0"/>
              </w:rPr>
              <w:t xml:space="preserve">January 14      </w:t>
            </w:r>
            <w:r w:rsidDel="00000000" w:rsidR="00000000" w:rsidRPr="00000000">
              <w:rPr>
                <w:rFonts w:ascii="Times New Roman" w:cs="Times New Roman" w:eastAsia="Times New Roman" w:hAnsi="Times New Roman"/>
                <w:sz w:val="24"/>
                <w:szCs w:val="24"/>
                <w:rtl w:val="0"/>
              </w:rPr>
              <w:t xml:space="preserve">January 22      </w:t>
              <w:tab/>
              <w:t xml:space="preserve">January 29   </w:t>
              <w:tab/>
              <w:t xml:space="preserve">February 5             </w:t>
              <w:tab/>
              <w:t xml:space="preserve">February 23</w:t>
            </w:r>
          </w:p>
        </w:tc>
      </w:tr>
      <w:tr>
        <w:trPr>
          <w:cantSplit w:val="0"/>
          <w:trHeight w:val="525" w:hRule="atLeast"/>
          <w:tblHeader w:val="0"/>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25">
            <w:pPr>
              <w:spacing w:line="27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3   </w:t>
              <w:tab/>
              <w:t xml:space="preserve">March 11        </w:t>
              <w:tab/>
              <w:t xml:space="preserve">March 18     </w:t>
              <w:tab/>
              <w:t xml:space="preserve">March 25               </w:t>
              <w:tab/>
              <w:t xml:space="preserve">April 18</w:t>
            </w:r>
          </w:p>
        </w:tc>
      </w:tr>
    </w:tbl>
    <w:p w:rsidR="00000000" w:rsidDel="00000000" w:rsidP="00000000" w:rsidRDefault="00000000" w:rsidRPr="00000000" w14:paraId="00000026">
      <w:pP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ind w:lef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Meeting Schedule</w:t>
      </w:r>
    </w:p>
    <w:p w:rsidR="00000000" w:rsidDel="00000000" w:rsidP="00000000" w:rsidRDefault="00000000" w:rsidRPr="00000000" w14:paraId="00000029">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Final Fall meeting December </w:t>
      </w:r>
      <w:r w:rsidDel="00000000" w:rsidR="00000000" w:rsidRPr="00000000">
        <w:rPr>
          <w:rFonts w:ascii="Georgia" w:cs="Georgia" w:eastAsia="Georgia" w:hAnsi="Georgia"/>
          <w:sz w:val="23"/>
          <w:szCs w:val="23"/>
          <w:rtl w:val="0"/>
        </w:rPr>
        <w:t xml:space="preserve">5 -- 10-11:30am, </w:t>
      </w:r>
      <w:r w:rsidDel="00000000" w:rsidR="00000000" w:rsidRPr="00000000">
        <w:rPr>
          <w:rtl w:val="0"/>
        </w:rPr>
      </w:r>
    </w:p>
    <w:p w:rsidR="00000000" w:rsidDel="00000000" w:rsidP="00000000" w:rsidRDefault="00000000" w:rsidRPr="00000000" w14:paraId="0000002A">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Set Spring meeting dates</w:t>
      </w:r>
    </w:p>
    <w:p w:rsidR="00000000" w:rsidDel="00000000" w:rsidP="00000000" w:rsidRDefault="00000000" w:rsidRPr="00000000" w14:paraId="0000002B">
      <w:pPr>
        <w:numPr>
          <w:ilvl w:val="2"/>
          <w:numId w:val="1"/>
        </w:numPr>
        <w:ind w:left="2160" w:hanging="360"/>
        <w:rPr>
          <w:rFonts w:ascii="Georgia" w:cs="Georgia" w:eastAsia="Georgia" w:hAnsi="Georgia"/>
          <w:sz w:val="24"/>
          <w:szCs w:val="24"/>
        </w:rPr>
      </w:pPr>
      <w:hyperlink r:id="rId18">
        <w:r w:rsidDel="00000000" w:rsidR="00000000" w:rsidRPr="00000000">
          <w:rPr>
            <w:rFonts w:ascii="Georgia" w:cs="Georgia" w:eastAsia="Georgia" w:hAnsi="Georgia"/>
            <w:color w:val="1155cc"/>
            <w:sz w:val="24"/>
            <w:szCs w:val="24"/>
            <w:u w:val="single"/>
            <w:rtl w:val="0"/>
          </w:rPr>
          <w:t xml:space="preserve">When2Meet January</w:t>
        </w:r>
      </w:hyperlink>
      <w:r w:rsidDel="00000000" w:rsidR="00000000" w:rsidRPr="00000000">
        <w:rPr>
          <w:rtl w:val="0"/>
        </w:rPr>
      </w:r>
    </w:p>
    <w:p w:rsidR="00000000" w:rsidDel="00000000" w:rsidP="00000000" w:rsidRDefault="00000000" w:rsidRPr="00000000" w14:paraId="0000002C">
      <w:pPr>
        <w:numPr>
          <w:ilvl w:val="2"/>
          <w:numId w:val="1"/>
        </w:numPr>
        <w:ind w:left="2160" w:hanging="360"/>
        <w:rPr>
          <w:rFonts w:ascii="Georgia" w:cs="Georgia" w:eastAsia="Georgia" w:hAnsi="Georgia"/>
          <w:sz w:val="24"/>
          <w:szCs w:val="24"/>
        </w:rPr>
      </w:pPr>
      <w:hyperlink r:id="rId19">
        <w:r w:rsidDel="00000000" w:rsidR="00000000" w:rsidRPr="00000000">
          <w:rPr>
            <w:rFonts w:ascii="Georgia" w:cs="Georgia" w:eastAsia="Georgia" w:hAnsi="Georgia"/>
            <w:color w:val="1155cc"/>
            <w:sz w:val="24"/>
            <w:szCs w:val="24"/>
            <w:u w:val="single"/>
            <w:rtl w:val="0"/>
          </w:rPr>
          <w:t xml:space="preserve">When2Meet February</w:t>
        </w:r>
      </w:hyperlink>
      <w:r w:rsidDel="00000000" w:rsidR="00000000" w:rsidRPr="00000000">
        <w:rPr>
          <w:rtl w:val="0"/>
        </w:rPr>
      </w:r>
    </w:p>
    <w:p w:rsidR="00000000" w:rsidDel="00000000" w:rsidP="00000000" w:rsidRDefault="00000000" w:rsidRPr="00000000" w14:paraId="0000002D">
      <w:pPr>
        <w:numPr>
          <w:ilvl w:val="2"/>
          <w:numId w:val="1"/>
        </w:numPr>
        <w:ind w:left="2160" w:hanging="360"/>
        <w:rPr>
          <w:rFonts w:ascii="Georgia" w:cs="Georgia" w:eastAsia="Georgia" w:hAnsi="Georgia"/>
          <w:sz w:val="24"/>
          <w:szCs w:val="24"/>
        </w:rPr>
      </w:pPr>
      <w:hyperlink r:id="rId20">
        <w:r w:rsidDel="00000000" w:rsidR="00000000" w:rsidRPr="00000000">
          <w:rPr>
            <w:rFonts w:ascii="Georgia" w:cs="Georgia" w:eastAsia="Georgia" w:hAnsi="Georgia"/>
            <w:color w:val="1155cc"/>
            <w:sz w:val="24"/>
            <w:szCs w:val="24"/>
            <w:u w:val="single"/>
            <w:rtl w:val="0"/>
          </w:rPr>
          <w:t xml:space="preserve">When2Meet March</w:t>
        </w:r>
      </w:hyperlink>
      <w:r w:rsidDel="00000000" w:rsidR="00000000" w:rsidRPr="00000000">
        <w:rPr>
          <w:rtl w:val="0"/>
        </w:rPr>
      </w:r>
    </w:p>
    <w:p w:rsidR="00000000" w:rsidDel="00000000" w:rsidP="00000000" w:rsidRDefault="00000000" w:rsidRPr="00000000" w14:paraId="0000002E">
      <w:pPr>
        <w:numPr>
          <w:ilvl w:val="2"/>
          <w:numId w:val="1"/>
        </w:numPr>
        <w:ind w:left="2160" w:hanging="360"/>
        <w:rPr>
          <w:rFonts w:ascii="Georgia" w:cs="Georgia" w:eastAsia="Georgia" w:hAnsi="Georgia"/>
          <w:sz w:val="24"/>
          <w:szCs w:val="24"/>
        </w:rPr>
      </w:pPr>
      <w:hyperlink r:id="rId21">
        <w:r w:rsidDel="00000000" w:rsidR="00000000" w:rsidRPr="00000000">
          <w:rPr>
            <w:rFonts w:ascii="Georgia" w:cs="Georgia" w:eastAsia="Georgia" w:hAnsi="Georgia"/>
            <w:color w:val="1155cc"/>
            <w:sz w:val="24"/>
            <w:szCs w:val="24"/>
            <w:u w:val="single"/>
            <w:rtl w:val="0"/>
          </w:rPr>
          <w:t xml:space="preserve">When2Meet April</w:t>
        </w:r>
      </w:hyperlink>
      <w:r w:rsidDel="00000000" w:rsidR="00000000" w:rsidRPr="00000000">
        <w:rPr>
          <w:rtl w:val="0"/>
        </w:rPr>
      </w:r>
    </w:p>
    <w:p w:rsidR="00000000" w:rsidDel="00000000" w:rsidP="00000000" w:rsidRDefault="00000000" w:rsidRPr="00000000" w14:paraId="0000002F">
      <w:pPr>
        <w:numPr>
          <w:ilvl w:val="2"/>
          <w:numId w:val="1"/>
        </w:numPr>
        <w:ind w:left="2160" w:hanging="360"/>
        <w:rPr>
          <w:rFonts w:ascii="Georgia" w:cs="Georgia" w:eastAsia="Georgia" w:hAnsi="Georgia"/>
          <w:sz w:val="24"/>
          <w:szCs w:val="24"/>
        </w:rPr>
      </w:pPr>
      <w:hyperlink r:id="rId22">
        <w:r w:rsidDel="00000000" w:rsidR="00000000" w:rsidRPr="00000000">
          <w:rPr>
            <w:rFonts w:ascii="Georgia" w:cs="Georgia" w:eastAsia="Georgia" w:hAnsi="Georgia"/>
            <w:color w:val="1155cc"/>
            <w:sz w:val="24"/>
            <w:szCs w:val="24"/>
            <w:u w:val="single"/>
            <w:rtl w:val="0"/>
          </w:rPr>
          <w:t xml:space="preserve">When2Meet May</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The Committee members present agreed to hold their first spring term meeting on Jan. 30</w:t>
      </w:r>
      <w:r w:rsidDel="00000000" w:rsidR="00000000" w:rsidRPr="00000000">
        <w:rPr>
          <w:rFonts w:ascii="Georgia" w:cs="Georgia" w:eastAsia="Georgia" w:hAnsi="Georgia"/>
          <w:b w:val="0"/>
          <w:i w:val="0"/>
          <w:smallCaps w:val="0"/>
          <w:strike w:val="0"/>
          <w:color w:val="ff0000"/>
          <w:sz w:val="24"/>
          <w:szCs w:val="24"/>
          <w:u w:val="none"/>
          <w:shd w:fill="auto" w:val="clear"/>
          <w:vertAlign w:val="superscript"/>
          <w:rtl w:val="0"/>
        </w:rPr>
        <w:t xml:space="preserve">th</w:t>
      </w: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 at 11 am – 12 pm.</w:t>
        <w:tab/>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1">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Announcements</w:t>
      </w:r>
    </w:p>
    <w:p w:rsidR="00000000" w:rsidDel="00000000" w:rsidP="00000000" w:rsidRDefault="00000000" w:rsidRPr="00000000" w14:paraId="00000032">
      <w:pPr>
        <w:numPr>
          <w:ilvl w:val="1"/>
          <w:numId w:val="1"/>
        </w:numPr>
        <w:ind w:left="1440" w:hanging="360"/>
        <w:rPr/>
      </w:pPr>
      <w:r w:rsidDel="00000000" w:rsidR="00000000" w:rsidRPr="00000000">
        <w:rPr>
          <w:rFonts w:ascii="Georgia" w:cs="Georgia" w:eastAsia="Georgia" w:hAnsi="Georgia"/>
          <w:sz w:val="24"/>
          <w:szCs w:val="24"/>
          <w:rtl w:val="0"/>
        </w:rPr>
        <w:t xml:space="preserve">Demystifying Competency Based Education (CBE) webinar, December 7, 12-1:30pm, </w:t>
      </w:r>
      <w:hyperlink r:id="rId23">
        <w:r w:rsidDel="00000000" w:rsidR="00000000" w:rsidRPr="00000000">
          <w:rPr>
            <w:rFonts w:ascii="Georgia" w:cs="Georgia" w:eastAsia="Georgia" w:hAnsi="Georgia"/>
            <w:color w:val="1155cc"/>
            <w:sz w:val="24"/>
            <w:szCs w:val="24"/>
            <w:u w:val="single"/>
            <w:rtl w:val="0"/>
          </w:rPr>
          <w:t xml:space="preserve">https://www.asccc.org/events/demystifying-cbe</w:t>
        </w:r>
      </w:hyperlink>
      <w:r w:rsidDel="00000000" w:rsidR="00000000" w:rsidRPr="00000000">
        <w:rPr>
          <w:rtl w:val="0"/>
        </w:rPr>
      </w:r>
    </w:p>
    <w:p w:rsidR="00000000" w:rsidDel="00000000" w:rsidP="00000000" w:rsidRDefault="00000000" w:rsidRPr="00000000" w14:paraId="00000033">
      <w:pPr>
        <w:numPr>
          <w:ilvl w:val="1"/>
          <w:numId w:val="1"/>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Destigmatizing Academic Probation, December 8, 10-11:30, </w:t>
      </w:r>
      <w:hyperlink r:id="rId24">
        <w:r w:rsidDel="00000000" w:rsidR="00000000" w:rsidRPr="00000000">
          <w:rPr>
            <w:rFonts w:ascii="Georgia" w:cs="Georgia" w:eastAsia="Georgia" w:hAnsi="Georgia"/>
            <w:color w:val="1155cc"/>
            <w:sz w:val="24"/>
            <w:szCs w:val="24"/>
            <w:u w:val="single"/>
            <w:rtl w:val="0"/>
          </w:rPr>
          <w:t xml:space="preserve">https://www.asccc.org/events/destigmatizing-academic-probation</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Chair Sapienza reviewed the upcoming events with the Committee members.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5">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Future Items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Chair Sapienza offered Committee members the opportunity to share issues related to the Committee’s charge that the Committee might consider having a discussion on in the spring.</w:t>
      </w:r>
    </w:p>
    <w:p w:rsidR="00000000" w:rsidDel="00000000" w:rsidP="00000000" w:rsidRDefault="00000000" w:rsidRPr="00000000" w14:paraId="0000003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Michelle brought up possible resources for helping local institutions implement CalGETC.</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Gabriel mentioned that Early Alert systems might be something that the Committee could investigate further.</w:t>
      </w:r>
    </w:p>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Eugene mentioned program mapping and how data sharing might impact students.</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Georgia" w:cs="Georgia" w:eastAsia="Georgia" w:hAnsi="Georgia"/>
          <w:b w:val="0"/>
          <w:i w:val="0"/>
          <w:smallCaps w:val="0"/>
          <w:strike w:val="0"/>
          <w:color w:val="ff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ff0000"/>
          <w:sz w:val="24"/>
          <w:szCs w:val="24"/>
          <w:u w:val="none"/>
          <w:shd w:fill="auto" w:val="clear"/>
          <w:vertAlign w:val="baseline"/>
          <w:rtl w:val="0"/>
        </w:rPr>
        <w:t xml:space="preserve">Juan shared an issue that is impacting Rising Scholars and their ability to continue with their educational programming.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bullet"/>
      <w:lvlText w:val="-"/>
      <w:lvlJc w:val="left"/>
      <w:pPr>
        <w:ind w:left="1080" w:hanging="360"/>
      </w:pPr>
      <w:rPr>
        <w:rFonts w:ascii="Georgia" w:cs="Georgia" w:eastAsia="Georgia" w:hAnsi="Georg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when2meet.com/?22216025-28nc8" TargetMode="External"/><Relationship Id="rId11" Type="http://schemas.openxmlformats.org/officeDocument/2006/relationships/hyperlink" Target="https://docs.google.com/document/d/1SLHafBISxP9ocyyREfUdHOB9HYDv74Ub/edit?usp=sharing&amp;ouid=112480524298384845335&amp;rtpof=true&amp;sd=true" TargetMode="External"/><Relationship Id="rId22" Type="http://schemas.openxmlformats.org/officeDocument/2006/relationships/hyperlink" Target="https://www.when2meet.com/?22217324-8XmyJ" TargetMode="External"/><Relationship Id="rId10" Type="http://schemas.openxmlformats.org/officeDocument/2006/relationships/hyperlink" Target="https://docs.google.com/document/d/1SLHafBISxP9ocyyREfUdHOB9HYDv74Ub/edit?usp=sharing&amp;ouid=112480524298384845335&amp;rtpof=true&amp;sd=true" TargetMode="External"/><Relationship Id="rId21" Type="http://schemas.openxmlformats.org/officeDocument/2006/relationships/hyperlink" Target="https://www.when2meet.com/?22216063-1eaUu" TargetMode="External"/><Relationship Id="rId13" Type="http://schemas.openxmlformats.org/officeDocument/2006/relationships/hyperlink" Target="https://www.asccc.org/content/gift-giving-discourse-decriminalizing-academic-progress-language" TargetMode="External"/><Relationship Id="rId24" Type="http://schemas.openxmlformats.org/officeDocument/2006/relationships/hyperlink" Target="https://www.asccc.org/events/destigmatizing-academic-probation" TargetMode="External"/><Relationship Id="rId12" Type="http://schemas.openxmlformats.org/officeDocument/2006/relationships/hyperlink" Target="https://docs.google.com/presentation/d/1elDbeD1Y42GakXEGzS3ZPZvj6kXGBHRs/edit?usp=drive_link&amp;ouid=112480524298384845335&amp;rtpof=true&amp;sd=true" TargetMode="External"/><Relationship Id="rId23" Type="http://schemas.openxmlformats.org/officeDocument/2006/relationships/hyperlink" Target="https://www.asccc.org/events/demystifying-c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LHafBISxP9ocyyREfUdHOB9HYDv74Ub/edit?usp=sharing&amp;ouid=112480524298384845335&amp;rtpof=true&amp;sd=true" TargetMode="External"/><Relationship Id="rId15" Type="http://schemas.openxmlformats.org/officeDocument/2006/relationships/hyperlink" Target="https://docs.google.com/document/d/1kUljKXkxCS5ZlYLxoWMC5vgpK1GjKQ2r/edit?usp=sharing&amp;ouid=112480524298384845335&amp;rtpof=true&amp;sd=true" TargetMode="External"/><Relationship Id="rId14" Type="http://schemas.openxmlformats.org/officeDocument/2006/relationships/hyperlink" Target="https://docs.google.com/document/d/1cWO-PhLDJrjv6zEU-6u9vOyMaE9w1byCNV9lFBqQ34o/edit?usp=sharing" TargetMode="External"/><Relationship Id="rId17" Type="http://schemas.openxmlformats.org/officeDocument/2006/relationships/hyperlink" Target="https://padlet.com/mitrasapienza/tassc-23-24-brainstorm-wrolfecz1zf98ggl" TargetMode="External"/><Relationship Id="rId16" Type="http://schemas.openxmlformats.org/officeDocument/2006/relationships/hyperlink" Target="https://docs.google.com/document/d/1ndNSjL7kfAtQ7x6fsFuPVZ25Om7CcsNpUn7M5OvZeCg/edit?usp=sharing" TargetMode="External"/><Relationship Id="rId5" Type="http://schemas.openxmlformats.org/officeDocument/2006/relationships/styles" Target="styles.xml"/><Relationship Id="rId19" Type="http://schemas.openxmlformats.org/officeDocument/2006/relationships/hyperlink" Target="https://www.when2meet.com/?22215805-wwRgL" TargetMode="External"/><Relationship Id="rId6" Type="http://schemas.openxmlformats.org/officeDocument/2006/relationships/customXml" Target="../customXML/item1.xml"/><Relationship Id="rId18" Type="http://schemas.openxmlformats.org/officeDocument/2006/relationships/hyperlink" Target="https://www.when2meet.com/?22215758-JhVHp" TargetMode="External"/><Relationship Id="rId7" Type="http://schemas.openxmlformats.org/officeDocument/2006/relationships/image" Target="media/image1.png"/><Relationship Id="rId8" Type="http://schemas.openxmlformats.org/officeDocument/2006/relationships/hyperlink" Target="https://ccsf-edu.zoom.us/j/844397986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bP2VPcsqpY7tgnl0CcgEB5Am/g==">CgMxLjAyCGguZ2pkZ3hzOAByITFwWTg1dHYyYlB0YkJ0VDd4XzY2YkNlemowVy1VdXc1Tw==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0x010100036176DB7803C244910EDBBC3400AA66</vt:lpwstr>
  </property>
</Properties>
</file>